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Requerimento nº       /2021.</w:t>
      </w:r>
    </w:p>
    <w:p>
      <w:pPr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ind w:left="4536" w:firstLine="0"/>
        <w:jc w:val="both"/>
      </w:pPr>
      <w:r>
        <w:rPr>
          <w:rFonts w:ascii="Verdana" w:hAnsi="Verdana"/>
          <w:sz w:val="24"/>
          <w:szCs w:val="24"/>
        </w:rPr>
        <w:t>Ementa: Informações sobre fornecimento de aparelhos auditivos.</w:t>
      </w:r>
    </w:p>
    <w:p>
      <w:pPr>
        <w:spacing w:before="0" w:after="0" w:line="240" w:lineRule="auto"/>
        <w:ind w:left="453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Tendo em vista que grande parte da população se encontra sem recursos financeiros que possibilitem adquirir o aparelho auditivo por meios próprios;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antes da crise na saúde causada pela pandemia, já existia demanda reprimida para o serviço e, a DRS VII disponibilizava apenas dois atendimentos para avaliação do paciente;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considerando a relevância do assunto em questão,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1- Atualmente qual o número da demanda reprimida? Qual o tempo de espera desses pacientes?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2- Os atendimentos continuam sendo feitos através do Departamento Regional de Saúde (DRS VII)? Quantas avaliações estão sendo disponibilizadas mensalmente?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3- Qual o tempo médio entre o agendamento e a avaliação e, entre a avaliação e a disponibilização do aparelho?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De outubro de 2019 até o presente momento, quantos encaminhamentos foram realizados e quantos aparelhos foram fornecidos? </w:t>
      </w: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78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ind w:left="4536" w:firstLine="0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de setembro de 2021.</w:t>
      </w: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>
      <w:pPr>
        <w:spacing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>
      <w:pPr>
        <w:spacing w:before="0"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type w:val="nextPage"/>
      <w:pgSz w:w="11906" w:h="16838"/>
      <w:pgMar w:top="2835" w:right="1134" w:bottom="1418" w:left="1134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7B9"/>
    <w:pPr>
      <w:spacing w:before="0" w:after="200"/>
      <w:ind w:left="720" w:firstLine="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0B97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</Words>
  <Characters>1144</Characters>
  <Application>Microsoft Office Word</Application>
  <DocSecurity>0</DocSecurity>
  <Lines>0</Lines>
  <Paragraphs>17</Paragraphs>
  <ScaleCrop>false</ScaleCrop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19</cp:revision>
  <cp:lastPrinted>2017-08-31T17:32:00Z</cp:lastPrinted>
  <dcterms:created xsi:type="dcterms:W3CDTF">2018-02-26T16:17:00Z</dcterms:created>
  <dcterms:modified xsi:type="dcterms:W3CDTF">2021-09-17T13:59:24Z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