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45FBE" w:rsidP="007B053E">
      <w:pPr>
        <w:rPr>
          <w:rFonts w:cs="Arial"/>
          <w:b/>
          <w:sz w:val="24"/>
          <w:szCs w:val="24"/>
        </w:rPr>
      </w:pPr>
    </w:p>
    <w:p w:rsidR="007B053E" w:rsidRPr="007B053E" w:rsidP="007B053E">
      <w:pPr>
        <w:rPr>
          <w:rFonts w:cs="Arial"/>
          <w:b/>
          <w:sz w:val="24"/>
          <w:szCs w:val="24"/>
        </w:rPr>
      </w:pPr>
      <w:r w:rsidRPr="007B053E">
        <w:rPr>
          <w:rFonts w:cs="Arial"/>
          <w:b/>
          <w:sz w:val="24"/>
          <w:szCs w:val="24"/>
        </w:rPr>
        <w:t>REQUERIMENTO N.º ____/2021</w:t>
      </w:r>
    </w:p>
    <w:p w:rsidR="007B053E" w:rsidRPr="007B053E" w:rsidP="007B053E">
      <w:pPr>
        <w:rPr>
          <w:sz w:val="24"/>
          <w:szCs w:val="24"/>
        </w:rPr>
      </w:pPr>
    </w:p>
    <w:p w:rsidR="007B053E" w:rsidRPr="0089012D" w:rsidP="00345FBE">
      <w:pPr>
        <w:autoSpaceDE w:val="0"/>
        <w:autoSpaceDN w:val="0"/>
        <w:adjustRightInd w:val="0"/>
        <w:spacing w:after="0" w:line="240" w:lineRule="auto"/>
        <w:ind w:left="4248"/>
        <w:jc w:val="both"/>
        <w:rPr>
          <w:rFonts w:cs="Arial"/>
          <w:sz w:val="24"/>
          <w:szCs w:val="24"/>
          <w:lang w:eastAsia="pt-BR"/>
        </w:rPr>
      </w:pPr>
      <w:r w:rsidRPr="007B053E">
        <w:rPr>
          <w:rFonts w:cs="Arial"/>
          <w:b/>
          <w:sz w:val="24"/>
          <w:szCs w:val="24"/>
        </w:rPr>
        <w:t xml:space="preserve">EMENTA: </w:t>
      </w:r>
      <w:r w:rsidR="00EC6023">
        <w:rPr>
          <w:rFonts w:cs="Arial"/>
          <w:sz w:val="24"/>
          <w:szCs w:val="24"/>
        </w:rPr>
        <w:t>Informações sobre CTPAGCM</w:t>
      </w:r>
    </w:p>
    <w:p w:rsidR="007B053E" w:rsidRPr="007B053E" w:rsidP="007B053E">
      <w:pPr>
        <w:spacing w:after="0" w:line="240" w:lineRule="auto"/>
        <w:jc w:val="both"/>
        <w:rPr>
          <w:rFonts w:cs="Arial"/>
          <w:sz w:val="24"/>
          <w:szCs w:val="24"/>
        </w:rPr>
      </w:pPr>
      <w:r w:rsidRPr="007B053E">
        <w:rPr>
          <w:rFonts w:cs="Arial"/>
          <w:sz w:val="24"/>
          <w:szCs w:val="24"/>
        </w:rPr>
        <w:t>Senhor Presidente,</w:t>
      </w:r>
    </w:p>
    <w:p w:rsidR="007B053E" w:rsidRPr="007B053E" w:rsidP="007B053E">
      <w:pPr>
        <w:spacing w:after="0" w:line="240" w:lineRule="auto"/>
        <w:jc w:val="both"/>
        <w:rPr>
          <w:rFonts w:cs="Arial"/>
          <w:sz w:val="24"/>
          <w:szCs w:val="24"/>
        </w:rPr>
      </w:pPr>
      <w:r w:rsidRPr="007B053E">
        <w:rPr>
          <w:rFonts w:cs="Arial"/>
          <w:sz w:val="24"/>
          <w:szCs w:val="24"/>
        </w:rPr>
        <w:t>Senhores Vereadores:</w:t>
      </w:r>
    </w:p>
    <w:p w:rsidR="007B053E" w:rsidRPr="007B053E" w:rsidP="007B053E">
      <w:pPr>
        <w:spacing w:after="0" w:line="240" w:lineRule="auto"/>
        <w:jc w:val="both"/>
        <w:rPr>
          <w:rFonts w:cs="Arial"/>
          <w:sz w:val="24"/>
          <w:szCs w:val="24"/>
        </w:rPr>
      </w:pPr>
    </w:p>
    <w:p w:rsidR="003B4897" w:rsidP="007B053E">
      <w:pPr>
        <w:jc w:val="both"/>
        <w:rPr>
          <w:rFonts w:asciiTheme="minorHAnsi" w:hAnsiTheme="minorHAnsi" w:cs="Andalus"/>
          <w:sz w:val="24"/>
          <w:szCs w:val="24"/>
        </w:rPr>
      </w:pPr>
      <w:r w:rsidRPr="007B053E">
        <w:rPr>
          <w:rFonts w:asciiTheme="minorHAnsi" w:hAnsiTheme="minorHAnsi" w:cs="Arial"/>
          <w:sz w:val="24"/>
          <w:szCs w:val="24"/>
        </w:rPr>
        <w:tab/>
        <w:t xml:space="preserve">O vereador </w:t>
      </w:r>
      <w:r>
        <w:rPr>
          <w:rFonts w:asciiTheme="minorHAnsi" w:hAnsiTheme="minorHAnsi" w:cs="Arial"/>
          <w:b/>
          <w:sz w:val="24"/>
          <w:szCs w:val="24"/>
        </w:rPr>
        <w:t>Tunico</w:t>
      </w:r>
      <w:r w:rsidR="0089012D">
        <w:rPr>
          <w:rFonts w:asciiTheme="minorHAnsi" w:hAnsiTheme="minorHAnsi" w:cs="Arial"/>
          <w:b/>
          <w:sz w:val="24"/>
          <w:szCs w:val="24"/>
        </w:rPr>
        <w:t xml:space="preserve"> -(DEM)</w:t>
      </w:r>
      <w:r w:rsidRPr="007B053E">
        <w:rPr>
          <w:rFonts w:asciiTheme="minorHAnsi" w:hAnsiTheme="minorHAnsi" w:cs="Arial"/>
          <w:sz w:val="24"/>
          <w:szCs w:val="24"/>
        </w:rPr>
        <w:t>, no uso de suas atribuições legais, requer nos termos regimentais, após aprovação em Plenário, que seja encaminhado à Exma. Senhora Prefeita Municipal, os seguintes pedidos de informações:</w:t>
      </w:r>
      <w:r w:rsidRPr="007B053E">
        <w:rPr>
          <w:rFonts w:asciiTheme="minorHAnsi" w:hAnsiTheme="minorHAnsi" w:cs="Andalus"/>
          <w:sz w:val="24"/>
          <w:szCs w:val="24"/>
        </w:rPr>
        <w:t xml:space="preserve"> </w:t>
      </w:r>
    </w:p>
    <w:p w:rsidR="000B0F61" w:rsidRPr="00345FBE" w:rsidP="000B0F61">
      <w:pPr>
        <w:pStyle w:val="ListParagraph"/>
        <w:ind w:left="1586"/>
        <w:jc w:val="both"/>
        <w:rPr>
          <w:rFonts w:asciiTheme="minorHAnsi" w:hAnsiTheme="minorHAnsi" w:cs="Andalus"/>
          <w:b/>
          <w:sz w:val="24"/>
          <w:szCs w:val="24"/>
        </w:rPr>
      </w:pPr>
    </w:p>
    <w:p w:rsidR="003B4897" w:rsidP="000B0F61">
      <w:pPr>
        <w:pStyle w:val="ListParagraph"/>
        <w:ind w:left="1586"/>
        <w:jc w:val="both"/>
        <w:rPr>
          <w:rFonts w:asciiTheme="minorHAnsi" w:hAnsiTheme="minorHAnsi" w:cs="Andalus"/>
          <w:b/>
          <w:sz w:val="24"/>
          <w:szCs w:val="24"/>
        </w:rPr>
      </w:pPr>
      <w:r w:rsidRPr="00345FBE">
        <w:rPr>
          <w:rFonts w:asciiTheme="minorHAnsi" w:hAnsiTheme="minorHAnsi" w:cs="Andalus"/>
          <w:b/>
          <w:sz w:val="24"/>
          <w:szCs w:val="24"/>
        </w:rPr>
        <w:t>Pergunta-se:</w:t>
      </w:r>
    </w:p>
    <w:p w:rsidR="00EC6023" w:rsidP="000B0F61">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1. É do conhecimento </w:t>
      </w:r>
      <w:r w:rsidRPr="00EC6023">
        <w:rPr>
          <w:rFonts w:asciiTheme="minorHAnsi" w:hAnsiTheme="minorHAnsi" w:cs="Andalus"/>
          <w:b/>
          <w:sz w:val="24"/>
          <w:szCs w:val="24"/>
        </w:rPr>
        <w:t>da Chefe</w:t>
      </w:r>
      <w:r w:rsidRPr="00EC6023">
        <w:rPr>
          <w:rFonts w:asciiTheme="minorHAnsi" w:hAnsiTheme="minorHAnsi" w:cs="Andalus"/>
          <w:b/>
          <w:sz w:val="24"/>
          <w:szCs w:val="24"/>
        </w:rPr>
        <w:t xml:space="preserve"> do Poder Executivo Municipal que o CTPAGCM – Centro de Treinamento Prático Ambiental da Guarda Civil Municipal, localizado na gleba C1A.1, Fazenda Espírito Santo, foi inaugurado no ano de 2019, contando com uma área construída de 7.000,00m² (sete mil metros quadrados), conforme as fotos que seguem em anexo?</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2. É do conhecimento que a área total de propriedade do Município de Valinhos, cerca de 54.000,00m² (cinquenta e quatro mil metros quadrados), onde </w:t>
      </w:r>
      <w:r w:rsidRPr="00EC6023">
        <w:rPr>
          <w:rFonts w:asciiTheme="minorHAnsi" w:hAnsiTheme="minorHAnsi" w:cs="Andalus"/>
          <w:b/>
          <w:sz w:val="24"/>
          <w:szCs w:val="24"/>
        </w:rPr>
        <w:t>encontra-se</w:t>
      </w:r>
      <w:r w:rsidRPr="00EC6023">
        <w:rPr>
          <w:rFonts w:asciiTheme="minorHAnsi" w:hAnsiTheme="minorHAnsi" w:cs="Andalus"/>
          <w:b/>
          <w:sz w:val="24"/>
          <w:szCs w:val="24"/>
        </w:rPr>
        <w:t xml:space="preserve"> inserido o CTPAGCM – Centro de Treinamento Prático Ambiental da Guarda Civil Municipal, foi recebida em razão de penalidade ambiental, aplicada ao proprietário da Fazenda onde se localizava, em razão de extração irregular de pedras, como forma de reparação de dano ambiental?</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2.1. É do conhecimento que no local onde foi construído o CTPAGCM, </w:t>
      </w:r>
      <w:r w:rsidRPr="00EC6023">
        <w:rPr>
          <w:rFonts w:asciiTheme="minorHAnsi" w:hAnsiTheme="minorHAnsi" w:cs="Andalus"/>
          <w:b/>
          <w:sz w:val="24"/>
          <w:szCs w:val="24"/>
        </w:rPr>
        <w:t>haviam</w:t>
      </w:r>
      <w:r w:rsidRPr="00EC6023">
        <w:rPr>
          <w:rFonts w:asciiTheme="minorHAnsi" w:hAnsiTheme="minorHAnsi" w:cs="Andalus"/>
          <w:b/>
          <w:sz w:val="24"/>
          <w:szCs w:val="24"/>
        </w:rPr>
        <w:t xml:space="preserve"> cinco pequenas construções, supostamente utilizadas em situação precária por trabalhadores empregados na extração irregular de pedra naquela localidade, sem água potável ou energia elétrica? Sendo que a construção daquele próprio municipal evitou a invasão por moradores irregularmente e o surgimento de focos de poluição por </w:t>
      </w:r>
      <w:r w:rsidRPr="00EC6023">
        <w:rPr>
          <w:rFonts w:asciiTheme="minorHAnsi" w:hAnsiTheme="minorHAnsi" w:cs="Andalus"/>
          <w:b/>
          <w:sz w:val="24"/>
          <w:szCs w:val="24"/>
        </w:rPr>
        <w:t>esgotamente</w:t>
      </w:r>
      <w:r w:rsidRPr="00EC6023">
        <w:rPr>
          <w:rFonts w:asciiTheme="minorHAnsi" w:hAnsiTheme="minorHAnsi" w:cs="Andalus"/>
          <w:b/>
          <w:sz w:val="24"/>
          <w:szCs w:val="24"/>
        </w:rPr>
        <w:t xml:space="preserve"> sanitário irregular?  </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3. É do conhecimento que a referida penalidade de expropriação da área de terras em questão, acrescendo-se ao patrimônio público, foi realizada através de celebração de TAC - Termo e Ajuste e Conduta, </w:t>
      </w:r>
      <w:r w:rsidRPr="00EC6023">
        <w:rPr>
          <w:rFonts w:asciiTheme="minorHAnsi" w:hAnsiTheme="minorHAnsi" w:cs="Andalus"/>
          <w:b/>
          <w:sz w:val="24"/>
          <w:szCs w:val="24"/>
        </w:rPr>
        <w:t>junto ao Ministério Público do Estado de São Paulo, homologada através de Sentença Judicial nos autos do respetivo processo judicial nº 0009209-76.2006.8.26.0650, com trânsito em julgado, em trâmite perante a 1ª Vara Judicial da Comarca de Valinhos?</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4. É do conhecimento que na mencionada Sentença Judicial constou finalidade específica de aplicação daquela área, devidamente transcrita na Escritura Pública celebrada pelo Município de Valinhos em recebimento daquela gleba de terras? Constituindo-se em condição de uso que não pode ser alterada, nem mesmo por lei municipal?</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5. É do conhecimento que a construção do CTPAGCM – Centro de Treinamento Prático Ambiental da Guarda Civil Municipal, foi possibilitada mediante apresentação de Projeto Técnico junto à 4ª Promotoria de Justiça do Estado de São Paulo em Valinhos (meio ambiente)?</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6. Tem ciência a Exma. </w:t>
      </w:r>
      <w:r w:rsidRPr="00EC6023">
        <w:rPr>
          <w:rFonts w:asciiTheme="minorHAnsi" w:hAnsiTheme="minorHAnsi" w:cs="Andalus"/>
          <w:b/>
          <w:sz w:val="24"/>
          <w:szCs w:val="24"/>
        </w:rPr>
        <w:t>Sra.</w:t>
      </w:r>
      <w:r w:rsidRPr="00EC6023">
        <w:rPr>
          <w:rFonts w:asciiTheme="minorHAnsi" w:hAnsiTheme="minorHAnsi" w:cs="Andalus"/>
          <w:b/>
          <w:sz w:val="24"/>
          <w:szCs w:val="24"/>
        </w:rPr>
        <w:t xml:space="preserve"> Chefe do Poder Executivo Municipal que, mediante a apresentação de Projeto Técnico pelo Município ao Ministério Público, na forma da questão anterior, houve a necessidade de </w:t>
      </w:r>
      <w:r w:rsidRPr="00EC6023">
        <w:rPr>
          <w:rFonts w:asciiTheme="minorHAnsi" w:hAnsiTheme="minorHAnsi" w:cs="Andalus"/>
          <w:b/>
          <w:sz w:val="24"/>
          <w:szCs w:val="24"/>
        </w:rPr>
        <w:t>peticionamento</w:t>
      </w:r>
      <w:r w:rsidRPr="00EC6023">
        <w:rPr>
          <w:rFonts w:asciiTheme="minorHAnsi" w:hAnsiTheme="minorHAnsi" w:cs="Andalus"/>
          <w:b/>
          <w:sz w:val="24"/>
          <w:szCs w:val="24"/>
        </w:rPr>
        <w:t xml:space="preserve"> pelo Ilmo. </w:t>
      </w:r>
      <w:r w:rsidRPr="00EC6023">
        <w:rPr>
          <w:rFonts w:asciiTheme="minorHAnsi" w:hAnsiTheme="minorHAnsi" w:cs="Andalus"/>
          <w:b/>
          <w:sz w:val="24"/>
          <w:szCs w:val="24"/>
        </w:rPr>
        <w:t>Sr.</w:t>
      </w:r>
      <w:r w:rsidRPr="00EC6023">
        <w:rPr>
          <w:rFonts w:asciiTheme="minorHAnsi" w:hAnsiTheme="minorHAnsi" w:cs="Andalus"/>
          <w:b/>
          <w:sz w:val="24"/>
          <w:szCs w:val="24"/>
        </w:rPr>
        <w:t xml:space="preserve"> Promotor de Justiça nos autos do Processo Judicial nº 0009209-76.2006.8.26.0650, em trâmite perante a 1ª Vara Judicial da Comarca de Valinhos, sendo que a Exma. Sra. </w:t>
      </w:r>
      <w:r w:rsidRPr="00EC6023">
        <w:rPr>
          <w:rFonts w:asciiTheme="minorHAnsi" w:hAnsiTheme="minorHAnsi" w:cs="Andalus"/>
          <w:b/>
          <w:sz w:val="24"/>
          <w:szCs w:val="24"/>
        </w:rPr>
        <w:t>Juiza</w:t>
      </w:r>
      <w:r w:rsidRPr="00EC6023">
        <w:rPr>
          <w:rFonts w:asciiTheme="minorHAnsi" w:hAnsiTheme="minorHAnsi" w:cs="Andalus"/>
          <w:b/>
          <w:sz w:val="24"/>
          <w:szCs w:val="24"/>
        </w:rPr>
        <w:t xml:space="preserve"> do Direito Homologou por Sentença a autorização para a construção do CTPAGCM – Centro de Treinamento Prático Ambiental da Guarda Civil Municipal, nos termos do Projeto Técnico apresentado pelo Município ao Ministério Público?</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7. Dentro do direcionamento que foi dado ao CTPAGCM – Centro de Treinamento Prático Ambiental da Guarda Civil Municipal, Homologado por Sentença do Juízo da 1ª Vara Judicial desta Comarca, que é de:</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“capacitação, treinamento e reciclagem prática de medida preventivas e educativas da Defesa Civil, Corpo de Bombeiros, Guarda Municipal Florestal e Guarda Municipal Civil, sem </w:t>
      </w:r>
      <w:r w:rsidRPr="00EC6023">
        <w:rPr>
          <w:rFonts w:asciiTheme="minorHAnsi" w:hAnsiTheme="minorHAnsi" w:cs="Andalus"/>
          <w:b/>
          <w:sz w:val="24"/>
          <w:szCs w:val="24"/>
        </w:rPr>
        <w:t>rejuízo</w:t>
      </w:r>
      <w:r w:rsidRPr="00EC6023">
        <w:rPr>
          <w:rFonts w:asciiTheme="minorHAnsi" w:hAnsiTheme="minorHAnsi" w:cs="Andalus"/>
          <w:b/>
          <w:sz w:val="24"/>
          <w:szCs w:val="24"/>
        </w:rPr>
        <w:t xml:space="preserve"> do uso pelas forças policiais oficiais do Estado. O Centro de Treinamento Prático Ambiental, deverá empreender a descrição delimitada no </w:t>
      </w:r>
      <w:r w:rsidRPr="00EC6023">
        <w:rPr>
          <w:rFonts w:asciiTheme="minorHAnsi" w:hAnsiTheme="minorHAnsi" w:cs="Andalus"/>
          <w:b/>
          <w:sz w:val="24"/>
          <w:szCs w:val="24"/>
        </w:rPr>
        <w:t xml:space="preserve">anexo (ofício nº 106/2018-SPMA/PMV e protocolo MPSP – </w:t>
      </w:r>
      <w:r w:rsidRPr="00EC6023">
        <w:rPr>
          <w:rFonts w:asciiTheme="minorHAnsi" w:hAnsiTheme="minorHAnsi" w:cs="Andalus"/>
          <w:b/>
          <w:sz w:val="24"/>
          <w:szCs w:val="24"/>
        </w:rPr>
        <w:t>PJValinhos</w:t>
      </w:r>
      <w:r w:rsidRPr="00EC6023">
        <w:rPr>
          <w:rFonts w:asciiTheme="minorHAnsi" w:hAnsiTheme="minorHAnsi" w:cs="Andalus"/>
          <w:b/>
          <w:sz w:val="24"/>
          <w:szCs w:val="24"/>
        </w:rPr>
        <w:t xml:space="preserve"> 970/2018)”,</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conforme</w:t>
      </w:r>
      <w:r w:rsidRPr="00EC6023">
        <w:rPr>
          <w:rFonts w:asciiTheme="minorHAnsi" w:hAnsiTheme="minorHAnsi" w:cs="Andalus"/>
          <w:b/>
          <w:sz w:val="24"/>
          <w:szCs w:val="24"/>
        </w:rPr>
        <w:t xml:space="preserve"> nova redação que foi dada à Cláusula 8.1 do TAC-Termo de Ajuste e Conduta, Homologada por Sentença Judicial, nos autos do Processo Judicial nº 0009209-76.2006.8.26.0650, em trâmite perante a 1ª Vara Judicial da Comarca de Valinhos.</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O que a Secretaria de Segurança de Segurança Pública e Cidadania do Município tem realizado de atividades naquele local, tendo em vista as determinações da legislação federal, quanto ao treinamento e capacitação dos Guardas Civis Municipais, para a obtenção do Porte de Arma de Fogo?</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7.1. Houve a utilização daquela área pública da gleba que detém cerca de 54.000,00m², que contém vegetação nativa em algumas partes, para a soltura de animais silvestres que tenham sido encontrados e apreendidos pela GCM?</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Quantos animais foram soltos naquela área do Município a partir de 01/01/2021?</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8. É do conhecimento que a construção do CTPAGCM – Centro de Treinamento Prático Ambiental da Guarda Civil Municipal</w:t>
      </w:r>
      <w:r w:rsidRPr="00EC6023">
        <w:rPr>
          <w:rFonts w:asciiTheme="minorHAnsi" w:hAnsiTheme="minorHAnsi" w:cs="Andalus"/>
          <w:b/>
          <w:sz w:val="24"/>
          <w:szCs w:val="24"/>
        </w:rPr>
        <w:t>, teve</w:t>
      </w:r>
      <w:r w:rsidRPr="00EC6023">
        <w:rPr>
          <w:rFonts w:asciiTheme="minorHAnsi" w:hAnsiTheme="minorHAnsi" w:cs="Andalus"/>
          <w:b/>
          <w:sz w:val="24"/>
          <w:szCs w:val="24"/>
        </w:rPr>
        <w:t xml:space="preserve"> o custo de cerca de R$ 900.000,00 (novecentos mil reais) aos cofres públicos municipais, oriundos de contrapartida de empreendimento imobiliário, nos termos do Decreto nº 8879/2015? A Exma. </w:t>
      </w:r>
      <w:r w:rsidRPr="00EC6023">
        <w:rPr>
          <w:rFonts w:asciiTheme="minorHAnsi" w:hAnsiTheme="minorHAnsi" w:cs="Andalus"/>
          <w:b/>
          <w:sz w:val="24"/>
          <w:szCs w:val="24"/>
        </w:rPr>
        <w:t>Sra.</w:t>
      </w:r>
      <w:r w:rsidRPr="00EC6023">
        <w:rPr>
          <w:rFonts w:asciiTheme="minorHAnsi" w:hAnsiTheme="minorHAnsi" w:cs="Andalus"/>
          <w:b/>
          <w:sz w:val="24"/>
          <w:szCs w:val="24"/>
        </w:rPr>
        <w:t xml:space="preserve"> Prefeita Municipal, tem ciência destes valores?</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9. O Município tem realizado manutenção naquele próprio público, através do corte da grama, vias de acesso e sistemas de câmeras de vigilância que existem no local?</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Houve alguma depredação/furto daquele próprio municipal no período de 01/01/2021 até a presente data? Se positivo, encaminhar Boletim de Ocorrência.</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10. A Exma. </w:t>
      </w:r>
      <w:r w:rsidRPr="00EC6023">
        <w:rPr>
          <w:rFonts w:asciiTheme="minorHAnsi" w:hAnsiTheme="minorHAnsi" w:cs="Andalus"/>
          <w:b/>
          <w:sz w:val="24"/>
          <w:szCs w:val="24"/>
        </w:rPr>
        <w:t>Sra.</w:t>
      </w:r>
      <w:r w:rsidRPr="00EC6023">
        <w:rPr>
          <w:rFonts w:asciiTheme="minorHAnsi" w:hAnsiTheme="minorHAnsi" w:cs="Andalus"/>
          <w:b/>
          <w:sz w:val="24"/>
          <w:szCs w:val="24"/>
        </w:rPr>
        <w:t xml:space="preserve"> Prefeita Municipal tem conhecimento da vigência dos Decretos Municipais </w:t>
      </w:r>
      <w:r w:rsidRPr="00EC6023">
        <w:rPr>
          <w:rFonts w:asciiTheme="minorHAnsi" w:hAnsiTheme="minorHAnsi" w:cs="Andalus"/>
          <w:b/>
          <w:sz w:val="24"/>
          <w:szCs w:val="24"/>
        </w:rPr>
        <w:t>nºs</w:t>
      </w:r>
      <w:r w:rsidRPr="00EC6023">
        <w:rPr>
          <w:rFonts w:asciiTheme="minorHAnsi" w:hAnsiTheme="minorHAnsi" w:cs="Andalus"/>
          <w:b/>
          <w:sz w:val="24"/>
          <w:szCs w:val="24"/>
        </w:rPr>
        <w:t xml:space="preserve"> 10.520/2020 e 10.599/2020?</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Foram revogados? Se sim, em que data?</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11. Diante dos elementos constantes do presente Requerimento, que versam sobre a existência de Sentenças Judiciais, transitadas em </w:t>
      </w:r>
      <w:r w:rsidRPr="00EC6023">
        <w:rPr>
          <w:rFonts w:asciiTheme="minorHAnsi" w:hAnsiTheme="minorHAnsi" w:cs="Andalus"/>
          <w:b/>
          <w:sz w:val="24"/>
          <w:szCs w:val="24"/>
        </w:rPr>
        <w:t xml:space="preserve">julgado, a Exma. </w:t>
      </w:r>
      <w:r w:rsidRPr="00EC6023">
        <w:rPr>
          <w:rFonts w:asciiTheme="minorHAnsi" w:hAnsiTheme="minorHAnsi" w:cs="Andalus"/>
          <w:b/>
          <w:sz w:val="24"/>
          <w:szCs w:val="24"/>
        </w:rPr>
        <w:t>Sra.</w:t>
      </w:r>
      <w:r w:rsidRPr="00EC6023">
        <w:rPr>
          <w:rFonts w:asciiTheme="minorHAnsi" w:hAnsiTheme="minorHAnsi" w:cs="Andalus"/>
          <w:b/>
          <w:sz w:val="24"/>
          <w:szCs w:val="24"/>
        </w:rPr>
        <w:t xml:space="preserve"> Prefeita Municipal tem ciência das disposições do art. 82, incisos, e seu parágrafo único, da Lei Orgânica do </w:t>
      </w:r>
      <w:r w:rsidRPr="00EC6023">
        <w:rPr>
          <w:rFonts w:asciiTheme="minorHAnsi" w:hAnsiTheme="minorHAnsi" w:cs="Andalus"/>
          <w:b/>
          <w:sz w:val="24"/>
          <w:szCs w:val="24"/>
        </w:rPr>
        <w:t>Muncípio</w:t>
      </w:r>
      <w:r w:rsidRPr="00EC6023">
        <w:rPr>
          <w:rFonts w:asciiTheme="minorHAnsi" w:hAnsiTheme="minorHAnsi" w:cs="Andalus"/>
          <w:b/>
          <w:sz w:val="24"/>
          <w:szCs w:val="24"/>
        </w:rPr>
        <w:t xml:space="preserve"> de Valinhos? Que assim dispõem:</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“Art. 82.</w:t>
      </w:r>
      <w:r w:rsidRPr="00EC6023">
        <w:rPr>
          <w:rFonts w:asciiTheme="minorHAnsi" w:hAnsiTheme="minorHAnsi" w:cs="Andalus"/>
          <w:b/>
          <w:sz w:val="24"/>
          <w:szCs w:val="24"/>
        </w:rPr>
        <w:t xml:space="preserve"> São crimes de responsabilidade os atos do Prefeito que atentarem contra a Constituição Federal, Constituição Estadual e Lei Orgânica do Município, e, especialmente contra:</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I - a existência do Município;</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II - o livre exercício da Câmara Municipal e das entidades representativas da população;</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III - o exercício de direitos políticos, individuais e sociais;</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IV - a probidade na administração;</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V - a lei orçamentária;</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VI - o cumprimento das leis e decisões judiciais.</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Parágrafo único. As infrações político-administrativas do Prefeito serão </w:t>
      </w:r>
      <w:r w:rsidRPr="00EC6023">
        <w:rPr>
          <w:rFonts w:asciiTheme="minorHAnsi" w:hAnsiTheme="minorHAnsi" w:cs="Andalus"/>
          <w:b/>
          <w:sz w:val="24"/>
          <w:szCs w:val="24"/>
        </w:rPr>
        <w:t>submetidas ao exame da Câmara obedecida</w:t>
      </w:r>
      <w:r w:rsidRPr="00EC6023">
        <w:rPr>
          <w:rFonts w:asciiTheme="minorHAnsi" w:hAnsiTheme="minorHAnsi" w:cs="Andalus"/>
          <w:b/>
          <w:sz w:val="24"/>
          <w:szCs w:val="24"/>
        </w:rPr>
        <w:t xml:space="preserve"> a legislação federal.”.</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 xml:space="preserve">12. Tem conhecimento a Exma. </w:t>
      </w:r>
      <w:r w:rsidRPr="00EC6023">
        <w:rPr>
          <w:rFonts w:asciiTheme="minorHAnsi" w:hAnsiTheme="minorHAnsi" w:cs="Andalus"/>
          <w:b/>
          <w:sz w:val="24"/>
          <w:szCs w:val="24"/>
        </w:rPr>
        <w:t>Sra.</w:t>
      </w:r>
      <w:r w:rsidRPr="00EC6023">
        <w:rPr>
          <w:rFonts w:asciiTheme="minorHAnsi" w:hAnsiTheme="minorHAnsi" w:cs="Andalus"/>
          <w:b/>
          <w:sz w:val="24"/>
          <w:szCs w:val="24"/>
        </w:rPr>
        <w:t xml:space="preserve"> Prefeita Municipal da expedição do Certificado de Registro e Vistoria DPCRD nº 32/2020, pela Polícia Civil do Estado de São Paulo, Divisão de produtos Controlados e Registros Diversos – DPCRD, que porta licença de funcionamento e prática de tiro do CTPAGCM, com validade de 03 anos?</w:t>
      </w:r>
    </w:p>
    <w:p w:rsidR="00EC6023" w:rsidRPr="00EC6023" w:rsidP="00EC6023">
      <w:pPr>
        <w:pStyle w:val="ListParagraph"/>
        <w:ind w:left="1586"/>
        <w:jc w:val="both"/>
        <w:rPr>
          <w:rFonts w:asciiTheme="minorHAnsi" w:hAnsiTheme="minorHAnsi" w:cs="Andalus"/>
          <w:b/>
          <w:sz w:val="24"/>
          <w:szCs w:val="24"/>
        </w:rPr>
      </w:pP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13. Seguem em anexo ao presente Requerimento:</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13.1 fotos das instalações do CTPAGCM;</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13.2 Petição</w:t>
      </w:r>
      <w:r w:rsidRPr="00EC6023">
        <w:rPr>
          <w:rFonts w:asciiTheme="minorHAnsi" w:hAnsiTheme="minorHAnsi" w:cs="Andalus"/>
          <w:b/>
          <w:sz w:val="24"/>
          <w:szCs w:val="24"/>
        </w:rPr>
        <w:t xml:space="preserve"> do Ministério Público solicitando homologação por Sentença Judicial da alteração do TAC;</w:t>
      </w:r>
    </w:p>
    <w:p w:rsidR="00EC6023"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13.3 Sentença</w:t>
      </w:r>
      <w:r w:rsidRPr="00EC6023">
        <w:rPr>
          <w:rFonts w:asciiTheme="minorHAnsi" w:hAnsiTheme="minorHAnsi" w:cs="Andalus"/>
          <w:b/>
          <w:sz w:val="24"/>
          <w:szCs w:val="24"/>
        </w:rPr>
        <w:t xml:space="preserve"> Judicial Homologatória da construção do CTPAGCM;</w:t>
      </w:r>
    </w:p>
    <w:p w:rsidR="00345FBE" w:rsidRPr="00EC6023" w:rsidP="00EC6023">
      <w:pPr>
        <w:pStyle w:val="ListParagraph"/>
        <w:ind w:left="1586"/>
        <w:jc w:val="both"/>
        <w:rPr>
          <w:rFonts w:asciiTheme="minorHAnsi" w:hAnsiTheme="minorHAnsi" w:cs="Andalus"/>
          <w:b/>
          <w:sz w:val="24"/>
          <w:szCs w:val="24"/>
        </w:rPr>
      </w:pPr>
      <w:r w:rsidRPr="00EC6023">
        <w:rPr>
          <w:rFonts w:asciiTheme="minorHAnsi" w:hAnsiTheme="minorHAnsi" w:cs="Andalus"/>
          <w:b/>
          <w:sz w:val="24"/>
          <w:szCs w:val="24"/>
        </w:rPr>
        <w:t>13.4 Certificado</w:t>
      </w:r>
      <w:r w:rsidRPr="00EC6023">
        <w:rPr>
          <w:rFonts w:asciiTheme="minorHAnsi" w:hAnsiTheme="minorHAnsi" w:cs="Andalus"/>
          <w:b/>
          <w:sz w:val="24"/>
          <w:szCs w:val="24"/>
        </w:rPr>
        <w:t xml:space="preserve"> de Registro e Vistoria DPCRD nº 32/2020.</w:t>
      </w:r>
    </w:p>
    <w:p w:rsidR="007B053E" w:rsidP="007B053E">
      <w:pPr>
        <w:jc w:val="both"/>
        <w:rPr>
          <w:rFonts w:asciiTheme="minorHAnsi" w:hAnsiTheme="minorHAnsi" w:cs="Arial"/>
          <w:b/>
          <w:sz w:val="24"/>
          <w:szCs w:val="24"/>
        </w:rPr>
      </w:pPr>
      <w:r w:rsidRPr="00345FBE">
        <w:rPr>
          <w:rFonts w:asciiTheme="minorHAnsi" w:hAnsiTheme="minorHAnsi" w:cs="Arial"/>
          <w:b/>
          <w:sz w:val="24"/>
          <w:szCs w:val="24"/>
        </w:rPr>
        <w:t xml:space="preserve">Justificativa: </w:t>
      </w:r>
    </w:p>
    <w:p w:rsidR="00EC6023" w:rsidRPr="00345FBE" w:rsidP="007B053E">
      <w:pPr>
        <w:jc w:val="both"/>
        <w:rPr>
          <w:rFonts w:asciiTheme="minorHAnsi" w:hAnsiTheme="minorHAnsi" w:cs="Arial"/>
          <w:b/>
          <w:sz w:val="24"/>
          <w:szCs w:val="24"/>
        </w:rPr>
      </w:pPr>
      <w:r>
        <w:rPr>
          <w:rFonts w:asciiTheme="minorHAnsi" w:hAnsiTheme="minorHAnsi" w:cs="Arial"/>
          <w:b/>
          <w:sz w:val="24"/>
          <w:szCs w:val="24"/>
        </w:rPr>
        <w:t>Obtenção de informações sobre próprio Público Municipal, no exercício das funções de fiscalização atribuídas ao vereador.</w:t>
      </w:r>
    </w:p>
    <w:p w:rsidR="00EC6023" w:rsidRPr="00345FBE" w:rsidP="007B053E">
      <w:pPr>
        <w:jc w:val="both"/>
        <w:rPr>
          <w:rFonts w:asciiTheme="minorHAnsi" w:hAnsiTheme="minorHAnsi"/>
          <w:sz w:val="24"/>
          <w:szCs w:val="24"/>
        </w:rPr>
      </w:pPr>
      <w:r>
        <w:rPr>
          <w:rFonts w:asciiTheme="minorHAnsi" w:hAnsiTheme="minorHAnsi"/>
          <w:sz w:val="24"/>
          <w:szCs w:val="24"/>
        </w:rPr>
        <w:t xml:space="preserve">                </w:t>
      </w:r>
    </w:p>
    <w:p w:rsidR="00D42AB7" w:rsidP="00EC6023">
      <w:pPr>
        <w:ind w:firstLine="708"/>
        <w:jc w:val="center"/>
        <w:rPr>
          <w:rFonts w:eastAsia="Times New Roman" w:asciiTheme="minorHAnsi" w:hAnsiTheme="minorHAnsi" w:cs="Arial"/>
          <w:sz w:val="24"/>
          <w:szCs w:val="24"/>
          <w:lang w:eastAsia="pt-BR"/>
        </w:rPr>
      </w:pPr>
      <w:r w:rsidRPr="00345FBE">
        <w:rPr>
          <w:rFonts w:eastAsia="Times New Roman" w:asciiTheme="minorHAnsi" w:hAnsiTheme="minorHAnsi" w:cs="Arial"/>
          <w:sz w:val="24"/>
          <w:szCs w:val="24"/>
          <w:lang w:eastAsia="pt-BR"/>
        </w:rPr>
        <w:t xml:space="preserve">                                                                                 </w:t>
      </w:r>
      <w:r w:rsidRPr="00345FBE" w:rsidR="007B053E">
        <w:rPr>
          <w:rFonts w:eastAsia="Times New Roman" w:asciiTheme="minorHAnsi" w:hAnsiTheme="minorHAnsi" w:cs="Arial"/>
          <w:sz w:val="24"/>
          <w:szCs w:val="24"/>
          <w:lang w:eastAsia="pt-BR"/>
        </w:rPr>
        <w:t>Valinhos,</w:t>
      </w:r>
      <w:r w:rsidR="00EC6023">
        <w:rPr>
          <w:rFonts w:eastAsia="Times New Roman" w:asciiTheme="minorHAnsi" w:hAnsiTheme="minorHAnsi" w:cs="Arial"/>
          <w:sz w:val="24"/>
          <w:szCs w:val="24"/>
          <w:lang w:eastAsia="pt-BR"/>
        </w:rPr>
        <w:t xml:space="preserve"> 21</w:t>
      </w:r>
      <w:r w:rsidRPr="00345FBE" w:rsidR="007B053E">
        <w:rPr>
          <w:rFonts w:eastAsia="Times New Roman" w:asciiTheme="minorHAnsi" w:hAnsiTheme="minorHAnsi" w:cs="Arial"/>
          <w:sz w:val="24"/>
          <w:szCs w:val="24"/>
          <w:lang w:eastAsia="pt-BR"/>
        </w:rPr>
        <w:t xml:space="preserve"> de </w:t>
      </w:r>
      <w:r w:rsidR="00EC6023">
        <w:rPr>
          <w:rFonts w:eastAsia="Times New Roman" w:asciiTheme="minorHAnsi" w:hAnsiTheme="minorHAnsi" w:cs="Arial"/>
          <w:sz w:val="24"/>
          <w:szCs w:val="24"/>
          <w:lang w:eastAsia="pt-BR"/>
        </w:rPr>
        <w:t>Junho</w:t>
      </w:r>
      <w:r w:rsidRPr="00345FBE" w:rsidR="007B053E">
        <w:rPr>
          <w:rFonts w:eastAsia="Times New Roman" w:asciiTheme="minorHAnsi" w:hAnsiTheme="minorHAnsi" w:cs="Arial"/>
          <w:sz w:val="24"/>
          <w:szCs w:val="24"/>
          <w:lang w:eastAsia="pt-BR"/>
        </w:rPr>
        <w:t xml:space="preserve"> de 2021.</w:t>
      </w:r>
    </w:p>
    <w:p w:rsidR="007B053E" w:rsidRPr="007B053E" w:rsidP="00EC6023">
      <w:pPr>
        <w:spacing w:after="0"/>
        <w:ind w:firstLine="709"/>
        <w:jc w:val="center"/>
        <w:rPr>
          <w:rFonts w:eastAsia="Times New Roman" w:asciiTheme="minorHAnsi" w:hAnsiTheme="minorHAnsi" w:cs="Arial"/>
          <w:sz w:val="24"/>
          <w:szCs w:val="24"/>
          <w:lang w:eastAsia="pt-BR"/>
        </w:rPr>
      </w:pPr>
      <w:r w:rsidRPr="007B053E">
        <w:rPr>
          <w:rFonts w:eastAsia="Times New Roman" w:asciiTheme="minorHAnsi" w:hAnsiTheme="minorHAnsi" w:cs="Arial"/>
          <w:sz w:val="24"/>
          <w:szCs w:val="24"/>
          <w:lang w:eastAsia="pt-BR"/>
        </w:rPr>
        <w:t>Antônio Soares Gomes Filho</w:t>
      </w:r>
    </w:p>
    <w:p w:rsidR="00920801" w:rsidRPr="00EC6023" w:rsidP="00EC6023">
      <w:pPr>
        <w:spacing w:after="0"/>
        <w:jc w:val="center"/>
        <w:rPr>
          <w:rFonts w:eastAsia="Times New Roman" w:asciiTheme="minorHAnsi" w:hAnsiTheme="minorHAnsi" w:cs="Arial"/>
          <w:b/>
          <w:sz w:val="24"/>
          <w:szCs w:val="24"/>
          <w:lang w:eastAsia="pt-BR"/>
        </w:rPr>
      </w:pPr>
      <w:r>
        <w:rPr>
          <w:rFonts w:eastAsia="Times New Roman" w:asciiTheme="minorHAnsi" w:hAnsiTheme="minorHAnsi" w:cs="Arial"/>
          <w:b/>
          <w:sz w:val="24"/>
          <w:szCs w:val="24"/>
          <w:lang w:eastAsia="pt-BR"/>
        </w:rPr>
        <w:t xml:space="preserve">      </w:t>
      </w:r>
      <w:r w:rsidRPr="007B053E" w:rsidR="007B053E">
        <w:rPr>
          <w:rFonts w:eastAsia="Times New Roman" w:asciiTheme="minorHAnsi" w:hAnsiTheme="minorHAnsi" w:cs="Arial"/>
          <w:b/>
          <w:sz w:val="24"/>
          <w:szCs w:val="24"/>
          <w:lang w:eastAsia="pt-BR"/>
        </w:rPr>
        <w:t>Vereador</w:t>
      </w:r>
      <w:bookmarkStart w:id="0" w:name="_GoBack"/>
      <w:bookmarkEnd w:id="0"/>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021C45"/>
    <w:multiLevelType w:val="hybridMultilevel"/>
    <w:tmpl w:val="5AE0960A"/>
    <w:lvl w:ilvl="0">
      <w:start w:val="1"/>
      <w:numFmt w:val="bullet"/>
      <w:lvlText w:val=""/>
      <w:lvlJc w:val="left"/>
      <w:pPr>
        <w:ind w:left="1586" w:hanging="360"/>
      </w:pPr>
      <w:rPr>
        <w:rFonts w:ascii="Wingdings" w:hAnsi="Wingdings" w:hint="default"/>
      </w:rPr>
    </w:lvl>
    <w:lvl w:ilvl="1" w:tentative="1">
      <w:start w:val="1"/>
      <w:numFmt w:val="bullet"/>
      <w:lvlText w:val="o"/>
      <w:lvlJc w:val="left"/>
      <w:pPr>
        <w:ind w:left="2306" w:hanging="360"/>
      </w:pPr>
      <w:rPr>
        <w:rFonts w:ascii="Courier New" w:hAnsi="Courier New" w:cs="Courier New" w:hint="default"/>
      </w:rPr>
    </w:lvl>
    <w:lvl w:ilvl="2" w:tentative="1">
      <w:start w:val="1"/>
      <w:numFmt w:val="bullet"/>
      <w:lvlText w:val=""/>
      <w:lvlJc w:val="left"/>
      <w:pPr>
        <w:ind w:left="3026" w:hanging="360"/>
      </w:pPr>
      <w:rPr>
        <w:rFonts w:ascii="Wingdings" w:hAnsi="Wingdings" w:hint="default"/>
      </w:rPr>
    </w:lvl>
    <w:lvl w:ilvl="3" w:tentative="1">
      <w:start w:val="1"/>
      <w:numFmt w:val="bullet"/>
      <w:lvlText w:val=""/>
      <w:lvlJc w:val="left"/>
      <w:pPr>
        <w:ind w:left="3746" w:hanging="360"/>
      </w:pPr>
      <w:rPr>
        <w:rFonts w:ascii="Symbol" w:hAnsi="Symbol" w:hint="default"/>
      </w:rPr>
    </w:lvl>
    <w:lvl w:ilvl="4" w:tentative="1">
      <w:start w:val="1"/>
      <w:numFmt w:val="bullet"/>
      <w:lvlText w:val="o"/>
      <w:lvlJc w:val="left"/>
      <w:pPr>
        <w:ind w:left="4466" w:hanging="360"/>
      </w:pPr>
      <w:rPr>
        <w:rFonts w:ascii="Courier New" w:hAnsi="Courier New" w:cs="Courier New" w:hint="default"/>
      </w:rPr>
    </w:lvl>
    <w:lvl w:ilvl="5" w:tentative="1">
      <w:start w:val="1"/>
      <w:numFmt w:val="bullet"/>
      <w:lvlText w:val=""/>
      <w:lvlJc w:val="left"/>
      <w:pPr>
        <w:ind w:left="5186" w:hanging="360"/>
      </w:pPr>
      <w:rPr>
        <w:rFonts w:ascii="Wingdings" w:hAnsi="Wingdings" w:hint="default"/>
      </w:rPr>
    </w:lvl>
    <w:lvl w:ilvl="6" w:tentative="1">
      <w:start w:val="1"/>
      <w:numFmt w:val="bullet"/>
      <w:lvlText w:val=""/>
      <w:lvlJc w:val="left"/>
      <w:pPr>
        <w:ind w:left="5906" w:hanging="360"/>
      </w:pPr>
      <w:rPr>
        <w:rFonts w:ascii="Symbol" w:hAnsi="Symbol" w:hint="default"/>
      </w:rPr>
    </w:lvl>
    <w:lvl w:ilvl="7" w:tentative="1">
      <w:start w:val="1"/>
      <w:numFmt w:val="bullet"/>
      <w:lvlText w:val="o"/>
      <w:lvlJc w:val="left"/>
      <w:pPr>
        <w:ind w:left="6626" w:hanging="360"/>
      </w:pPr>
      <w:rPr>
        <w:rFonts w:ascii="Courier New" w:hAnsi="Courier New" w:cs="Courier New" w:hint="default"/>
      </w:rPr>
    </w:lvl>
    <w:lvl w:ilvl="8" w:tentative="1">
      <w:start w:val="1"/>
      <w:numFmt w:val="bullet"/>
      <w:lvlText w:val=""/>
      <w:lvlJc w:val="left"/>
      <w:pPr>
        <w:ind w:left="7346" w:hanging="360"/>
      </w:pPr>
      <w:rPr>
        <w:rFonts w:ascii="Wingdings" w:hAnsi="Wingdings" w:hint="default"/>
      </w:rPr>
    </w:lvl>
  </w:abstractNum>
  <w:abstractNum w:abstractNumId="1">
    <w:nsid w:val="3B9F01C3"/>
    <w:multiLevelType w:val="hybridMultilevel"/>
    <w:tmpl w:val="A27AA5D4"/>
    <w:lvl w:ilvl="0">
      <w:start w:val="1"/>
      <w:numFmt w:val="lowerLetter"/>
      <w:lvlText w:val="%1)"/>
      <w:lvlJc w:val="left"/>
      <w:pPr>
        <w:ind w:left="1080" w:hanging="360"/>
      </w:pPr>
      <w:rPr>
        <w:rFonts w:ascii="Andalus" w:hAnsi="Andalus" w:cs="Andalu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6DD47C6"/>
    <w:multiLevelType w:val="hybridMultilevel"/>
    <w:tmpl w:val="07F0DA38"/>
    <w:lvl w:ilvl="0">
      <w:start w:val="1"/>
      <w:numFmt w:val="decimal"/>
      <w:lvlText w:val="%1."/>
      <w:lvlJc w:val="left"/>
      <w:pPr>
        <w:ind w:left="720" w:hanging="360"/>
      </w:pPr>
      <w:rPr>
        <w:rFonts w:ascii="Andalus" w:eastAsia="Calibri" w:hAnsi="Andalus" w:cs="Andal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663F97"/>
    <w:multiLevelType w:val="hybridMultilevel"/>
    <w:tmpl w:val="ED707AA4"/>
    <w:lvl w:ilvl="0">
      <w:start w:val="1"/>
      <w:numFmt w:val="lowerLetter"/>
      <w:lvlText w:val="%1)"/>
      <w:lvlJc w:val="left"/>
      <w:pPr>
        <w:ind w:left="1080" w:hanging="360"/>
      </w:pPr>
      <w:rPr>
        <w:rFonts w:ascii="Andalus" w:hAnsi="Andalus" w:cs="Andalu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3E"/>
    <w:rsid w:val="000B0F61"/>
    <w:rsid w:val="003326C9"/>
    <w:rsid w:val="00345FBE"/>
    <w:rsid w:val="003B4897"/>
    <w:rsid w:val="003B77CB"/>
    <w:rsid w:val="004F6EBF"/>
    <w:rsid w:val="00511C1C"/>
    <w:rsid w:val="007B053E"/>
    <w:rsid w:val="00836748"/>
    <w:rsid w:val="0089012D"/>
    <w:rsid w:val="00920801"/>
    <w:rsid w:val="00D42AB7"/>
    <w:rsid w:val="00EC60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3E"/>
    <w:rPr>
      <w:rFonts w:ascii="Calibri" w:eastAsia="Calibri" w:hAnsi="Calibri" w:cs="Times New Roman"/>
    </w:rPr>
  </w:style>
  <w:style w:type="paragraph" w:styleId="Heading4">
    <w:name w:val="heading 4"/>
    <w:basedOn w:val="Normal"/>
    <w:link w:val="Ttulo4Char"/>
    <w:uiPriority w:val="9"/>
    <w:semiHidden/>
    <w:unhideWhenUsed/>
    <w:qFormat/>
    <w:rsid w:val="007B053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semiHidden/>
    <w:rsid w:val="007B053E"/>
    <w:rPr>
      <w:rFonts w:ascii="Times New Roman" w:eastAsia="Times New Roman" w:hAnsi="Times New Roman" w:cs="Times New Roman"/>
      <w:b/>
      <w:bCs/>
      <w:sz w:val="24"/>
      <w:szCs w:val="24"/>
      <w:lang w:eastAsia="pt-BR"/>
    </w:rPr>
  </w:style>
  <w:style w:type="paragraph" w:styleId="ListParagraph">
    <w:name w:val="List Paragraph"/>
    <w:basedOn w:val="Normal"/>
    <w:uiPriority w:val="34"/>
    <w:qFormat/>
    <w:rsid w:val="007B0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03BF-51E7-4942-91B6-2D4D9023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Tunico</dc:creator>
  <cp:lastModifiedBy>Assessor Tunico</cp:lastModifiedBy>
  <cp:revision>2</cp:revision>
  <cp:lastPrinted>2021-02-24T14:15:00Z</cp:lastPrinted>
  <dcterms:created xsi:type="dcterms:W3CDTF">2021-06-21T15:45:00Z</dcterms:created>
  <dcterms:modified xsi:type="dcterms:W3CDTF">2021-06-21T15:45:00Z</dcterms:modified>
</cp:coreProperties>
</file>