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3389" w14:textId="77777777"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14:paraId="5B8294D9" w14:textId="5161DED8" w:rsidR="007E42E4" w:rsidRPr="009D44B9" w:rsidRDefault="004C38D2" w:rsidP="007E42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4C38D2">
        <w:rPr>
          <w:rFonts w:ascii="Arial" w:hAnsi="Arial" w:cs="Arial"/>
          <w:b/>
          <w:sz w:val="24"/>
          <w:szCs w:val="24"/>
        </w:rPr>
        <w:t>1078</w:t>
      </w:r>
      <w:r>
        <w:rPr>
          <w:rFonts w:ascii="Arial" w:hAnsi="Arial" w:cs="Arial"/>
          <w:b/>
          <w:sz w:val="24"/>
          <w:szCs w:val="24"/>
        </w:rPr>
        <w:t>/</w:t>
      </w:r>
      <w:r w:rsidRPr="004C38D2">
        <w:rPr>
          <w:rFonts w:ascii="Arial" w:hAnsi="Arial" w:cs="Arial"/>
          <w:b/>
          <w:sz w:val="24"/>
          <w:szCs w:val="24"/>
        </w:rPr>
        <w:t>2021</w:t>
      </w:r>
    </w:p>
    <w:p w14:paraId="3B95375A" w14:textId="77777777" w:rsidR="007E42E4" w:rsidRPr="009D44B9" w:rsidRDefault="007E42E4" w:rsidP="007E42E4">
      <w:pPr>
        <w:rPr>
          <w:rFonts w:ascii="Arial" w:hAnsi="Arial" w:cs="Arial"/>
          <w:b/>
          <w:sz w:val="24"/>
          <w:szCs w:val="24"/>
        </w:rPr>
      </w:pPr>
    </w:p>
    <w:p w14:paraId="66794E76" w14:textId="77777777" w:rsidR="007E42E4" w:rsidRPr="009D44B9" w:rsidRDefault="004C38D2" w:rsidP="007E42E4">
      <w:pPr>
        <w:spacing w:line="480" w:lineRule="auto"/>
        <w:rPr>
          <w:rFonts w:ascii="Arial" w:hAnsi="Arial" w:cs="Arial"/>
          <w:sz w:val="24"/>
          <w:szCs w:val="24"/>
        </w:rPr>
      </w:pPr>
      <w:r w:rsidRPr="009D44B9">
        <w:rPr>
          <w:rFonts w:ascii="Arial" w:hAnsi="Arial" w:cs="Arial"/>
          <w:sz w:val="24"/>
          <w:szCs w:val="24"/>
        </w:rPr>
        <w:t>Sr. Presidente:</w:t>
      </w:r>
    </w:p>
    <w:p w14:paraId="56C3EBBE" w14:textId="77777777" w:rsidR="007E42E4" w:rsidRDefault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14:paraId="3537C0ED" w14:textId="155353C5" w:rsidR="007E42E4" w:rsidRDefault="004C38D2" w:rsidP="00545B07">
      <w:pPr>
        <w:ind w:firstLine="2835"/>
        <w:rPr>
          <w:rFonts w:ascii="Arial" w:hAnsi="Arial" w:cs="Arial"/>
          <w:sz w:val="26"/>
          <w:szCs w:val="26"/>
        </w:rPr>
      </w:pPr>
      <w:r w:rsidRPr="00472CBF">
        <w:rPr>
          <w:rFonts w:ascii="Arial" w:hAnsi="Arial" w:cs="Arial"/>
          <w:sz w:val="24"/>
          <w:szCs w:val="24"/>
        </w:rPr>
        <w:t xml:space="preserve">O vereador </w:t>
      </w:r>
      <w:r w:rsidRPr="00472CBF">
        <w:rPr>
          <w:rFonts w:ascii="Arial" w:hAnsi="Arial" w:cs="Arial"/>
          <w:b/>
          <w:bCs/>
          <w:sz w:val="24"/>
          <w:szCs w:val="24"/>
        </w:rPr>
        <w:t>DR.</w:t>
      </w:r>
      <w:r w:rsidRPr="00472CBF">
        <w:rPr>
          <w:rFonts w:ascii="Arial" w:hAnsi="Arial" w:cs="Arial"/>
          <w:sz w:val="24"/>
          <w:szCs w:val="24"/>
        </w:rPr>
        <w:t xml:space="preserve"> </w:t>
      </w:r>
      <w:r w:rsidRPr="00472CBF">
        <w:rPr>
          <w:rFonts w:ascii="Arial" w:hAnsi="Arial" w:cs="Arial"/>
          <w:b/>
          <w:bCs/>
          <w:sz w:val="24"/>
          <w:szCs w:val="24"/>
        </w:rPr>
        <w:t>ANDRÉ MELCHERT</w:t>
      </w:r>
      <w:r w:rsidRPr="00E84EA8">
        <w:rPr>
          <w:rFonts w:ascii="Arial" w:hAnsi="Arial" w:cs="Arial"/>
          <w:sz w:val="24"/>
          <w:szCs w:val="24"/>
        </w:rPr>
        <w:t xml:space="preserve">, </w:t>
      </w:r>
      <w:r w:rsidR="007B2EAE" w:rsidRPr="007B2EAE">
        <w:rPr>
          <w:rFonts w:ascii="Arial" w:hAnsi="Arial" w:cs="Arial"/>
          <w:sz w:val="24"/>
          <w:szCs w:val="24"/>
        </w:rPr>
        <w:t xml:space="preserve">nos termos do art. 127 e seguintes do Regimento Interno, </w:t>
      </w:r>
      <w:r>
        <w:rPr>
          <w:rFonts w:ascii="Arial" w:hAnsi="Arial" w:cs="Arial"/>
          <w:sz w:val="26"/>
          <w:szCs w:val="26"/>
        </w:rPr>
        <w:t>solicita que seja encaminhado a Exma. Sra. Prefeita Municipal Lucimara Godoy Vilas Boas - PSD a seguinte indicação</w:t>
      </w:r>
      <w:r w:rsidR="007B2EAE">
        <w:rPr>
          <w:rFonts w:ascii="Arial" w:hAnsi="Arial" w:cs="Arial"/>
          <w:sz w:val="26"/>
          <w:szCs w:val="26"/>
        </w:rPr>
        <w:t xml:space="preserve">, </w:t>
      </w:r>
      <w:r w:rsidR="007B2EAE" w:rsidRPr="007B2EAE">
        <w:rPr>
          <w:rFonts w:ascii="Arial" w:hAnsi="Arial" w:cs="Arial"/>
          <w:sz w:val="24"/>
          <w:szCs w:val="24"/>
        </w:rPr>
        <w:t>para as providências cabíveis</w:t>
      </w:r>
      <w:r>
        <w:rPr>
          <w:rFonts w:ascii="Arial" w:hAnsi="Arial" w:cs="Arial"/>
          <w:sz w:val="26"/>
          <w:szCs w:val="26"/>
        </w:rPr>
        <w:t>:</w:t>
      </w:r>
    </w:p>
    <w:p w14:paraId="36F102F7" w14:textId="6F7141F0" w:rsidR="007E42E4" w:rsidRDefault="007E42E4" w:rsidP="00545B07">
      <w:pPr>
        <w:ind w:firstLine="2835"/>
        <w:rPr>
          <w:rFonts w:ascii="Arial" w:hAnsi="Arial" w:cs="Arial"/>
          <w:sz w:val="26"/>
          <w:szCs w:val="26"/>
        </w:rPr>
      </w:pPr>
    </w:p>
    <w:p w14:paraId="0517F955" w14:textId="22A5E224" w:rsidR="007B2EAE" w:rsidRDefault="004C38D2" w:rsidP="007B2EAE">
      <w:pPr>
        <w:ind w:firstLine="283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Encaminha a inclusa </w:t>
      </w:r>
      <w:r w:rsidRPr="007B2EAE">
        <w:rPr>
          <w:rFonts w:ascii="Arial" w:hAnsi="Arial" w:cs="Arial"/>
          <w:b/>
          <w:bCs/>
          <w:sz w:val="26"/>
          <w:szCs w:val="26"/>
        </w:rPr>
        <w:t>Minuta de Projeto de Lei que “</w:t>
      </w:r>
      <w:r w:rsidR="00AF3385">
        <w:rPr>
          <w:rFonts w:ascii="Arial" w:hAnsi="Arial" w:cs="Arial"/>
          <w:b/>
          <w:bCs/>
          <w:sz w:val="26"/>
          <w:szCs w:val="26"/>
        </w:rPr>
        <w:t>Fixa diretrizes de atendimento</w:t>
      </w:r>
      <w:r w:rsidR="00687799">
        <w:rPr>
          <w:rFonts w:ascii="Arial" w:hAnsi="Arial" w:cs="Arial"/>
          <w:b/>
          <w:bCs/>
          <w:sz w:val="26"/>
          <w:szCs w:val="26"/>
        </w:rPr>
        <w:t>,</w:t>
      </w:r>
      <w:r w:rsidR="00AF3385">
        <w:rPr>
          <w:rFonts w:ascii="Arial" w:hAnsi="Arial" w:cs="Arial"/>
          <w:b/>
          <w:bCs/>
          <w:sz w:val="26"/>
          <w:szCs w:val="26"/>
        </w:rPr>
        <w:t xml:space="preserve"> no caso de violência sexual</w:t>
      </w:r>
      <w:r w:rsidR="00687799">
        <w:rPr>
          <w:rFonts w:ascii="Arial" w:hAnsi="Arial" w:cs="Arial"/>
          <w:b/>
          <w:bCs/>
          <w:sz w:val="26"/>
          <w:szCs w:val="26"/>
        </w:rPr>
        <w:t>,</w:t>
      </w:r>
      <w:r w:rsidR="00AF3385">
        <w:rPr>
          <w:rFonts w:ascii="Arial" w:hAnsi="Arial" w:cs="Arial"/>
          <w:b/>
          <w:bCs/>
          <w:sz w:val="26"/>
          <w:szCs w:val="26"/>
        </w:rPr>
        <w:t xml:space="preserve"> contra criança e adolescentes, no âmbito do Município de Valinhos</w:t>
      </w:r>
      <w:r w:rsidR="00AF3385" w:rsidRPr="00000746">
        <w:rPr>
          <w:rFonts w:ascii="Arial" w:hAnsi="Arial" w:cs="Arial"/>
          <w:b/>
          <w:bCs/>
          <w:sz w:val="24"/>
          <w:szCs w:val="24"/>
          <w:lang w:eastAsia="pt-BR"/>
        </w:rPr>
        <w:t>”</w:t>
      </w:r>
      <w:r w:rsidR="00AF3385" w:rsidRPr="00000746">
        <w:rPr>
          <w:rFonts w:ascii="Arial" w:hAnsi="Arial" w:cs="Arial"/>
          <w:b/>
          <w:bCs/>
          <w:sz w:val="24"/>
          <w:szCs w:val="24"/>
        </w:rPr>
        <w:t>.</w:t>
      </w:r>
    </w:p>
    <w:p w14:paraId="4C4DE93C" w14:textId="77777777" w:rsidR="007B2EAE" w:rsidRDefault="007B2EAE" w:rsidP="00545B07">
      <w:pPr>
        <w:ind w:firstLine="2835"/>
        <w:rPr>
          <w:rFonts w:ascii="Arial" w:hAnsi="Arial" w:cs="Arial"/>
          <w:sz w:val="26"/>
          <w:szCs w:val="26"/>
        </w:rPr>
      </w:pPr>
    </w:p>
    <w:p w14:paraId="11C5884B" w14:textId="77777777" w:rsidR="007E42E4" w:rsidRDefault="004C38D2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14:paraId="620A72CC" w14:textId="77777777" w:rsidR="007E42E4" w:rsidRDefault="004C38D2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32ED123F" w14:textId="77777777" w:rsidR="002D218E" w:rsidRDefault="004C38D2" w:rsidP="000E5B47">
      <w:pPr>
        <w:tabs>
          <w:tab w:val="left" w:pos="2835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AF3385">
        <w:rPr>
          <w:rFonts w:ascii="Arial" w:hAnsi="Arial" w:cs="Arial"/>
          <w:bCs/>
          <w:sz w:val="26"/>
          <w:szCs w:val="26"/>
        </w:rPr>
        <w:t>A violência sexual contra crianças e adolescentes é sinal de degradação humana. As vítimas deste tipo de violência têm suas vidas marcadas pela dor e sofrimento</w:t>
      </w:r>
      <w:r w:rsidR="006B1188">
        <w:rPr>
          <w:rFonts w:ascii="Arial" w:hAnsi="Arial" w:cs="Arial"/>
          <w:bCs/>
          <w:sz w:val="26"/>
          <w:szCs w:val="26"/>
        </w:rPr>
        <w:t xml:space="preserve">, a </w:t>
      </w:r>
      <w:r w:rsidR="00AF3385">
        <w:rPr>
          <w:rFonts w:ascii="Arial" w:hAnsi="Arial" w:cs="Arial"/>
          <w:bCs/>
          <w:sz w:val="26"/>
          <w:szCs w:val="26"/>
        </w:rPr>
        <w:t xml:space="preserve">situação </w:t>
      </w:r>
      <w:r w:rsidR="006B1188">
        <w:rPr>
          <w:rFonts w:ascii="Arial" w:hAnsi="Arial" w:cs="Arial"/>
          <w:bCs/>
          <w:sz w:val="26"/>
          <w:szCs w:val="26"/>
        </w:rPr>
        <w:t>deve ser</w:t>
      </w:r>
      <w:r w:rsidR="00AF3385">
        <w:rPr>
          <w:rFonts w:ascii="Arial" w:hAnsi="Arial" w:cs="Arial"/>
          <w:bCs/>
          <w:sz w:val="26"/>
          <w:szCs w:val="26"/>
        </w:rPr>
        <w:t xml:space="preserve"> tratada com program</w:t>
      </w:r>
      <w:r w:rsidR="006B1188">
        <w:rPr>
          <w:rFonts w:ascii="Arial" w:hAnsi="Arial" w:cs="Arial"/>
          <w:bCs/>
          <w:sz w:val="26"/>
          <w:szCs w:val="26"/>
        </w:rPr>
        <w:t>a</w:t>
      </w:r>
      <w:r w:rsidR="00AF3385">
        <w:rPr>
          <w:rFonts w:ascii="Arial" w:hAnsi="Arial" w:cs="Arial"/>
          <w:bCs/>
          <w:sz w:val="26"/>
          <w:szCs w:val="26"/>
        </w:rPr>
        <w:t xml:space="preserve">s diferenciados pelos policiais, médicos e demais agentes, de maneira que </w:t>
      </w:r>
      <w:r w:rsidR="006B1188">
        <w:rPr>
          <w:rFonts w:ascii="Arial" w:hAnsi="Arial" w:cs="Arial"/>
          <w:bCs/>
          <w:sz w:val="26"/>
          <w:szCs w:val="26"/>
        </w:rPr>
        <w:t xml:space="preserve">as </w:t>
      </w:r>
      <w:r w:rsidR="00AF3385">
        <w:rPr>
          <w:rFonts w:ascii="Arial" w:hAnsi="Arial" w:cs="Arial"/>
          <w:bCs/>
          <w:sz w:val="26"/>
          <w:szCs w:val="26"/>
        </w:rPr>
        <w:t xml:space="preserve">vítimas </w:t>
      </w:r>
      <w:r w:rsidR="006B1188">
        <w:rPr>
          <w:rFonts w:ascii="Arial" w:hAnsi="Arial" w:cs="Arial"/>
          <w:bCs/>
          <w:sz w:val="26"/>
          <w:szCs w:val="26"/>
        </w:rPr>
        <w:t>tenham sua integridade preservada, em seu depoimento, atendimento médico e pericial.</w:t>
      </w:r>
    </w:p>
    <w:p w14:paraId="31B354DB" w14:textId="77777777" w:rsidR="002D218E" w:rsidRDefault="002D218E" w:rsidP="000E5B47">
      <w:pPr>
        <w:tabs>
          <w:tab w:val="left" w:pos="2835"/>
        </w:tabs>
        <w:rPr>
          <w:rFonts w:ascii="Arial" w:hAnsi="Arial" w:cs="Arial"/>
          <w:bCs/>
          <w:sz w:val="26"/>
          <w:szCs w:val="26"/>
        </w:rPr>
      </w:pPr>
    </w:p>
    <w:p w14:paraId="473C37A9" w14:textId="4BE1D4F3" w:rsidR="00C40270" w:rsidRPr="00C40270" w:rsidRDefault="004C38D2" w:rsidP="000E5B47">
      <w:pPr>
        <w:tabs>
          <w:tab w:val="left" w:pos="2835"/>
        </w:tabs>
        <w:ind w:firstLine="2835"/>
        <w:rPr>
          <w:rFonts w:ascii="Arial" w:hAnsi="Arial" w:cs="Arial"/>
          <w:bCs/>
          <w:sz w:val="26"/>
          <w:szCs w:val="26"/>
        </w:rPr>
      </w:pPr>
      <w:r w:rsidRPr="00C40270">
        <w:rPr>
          <w:rFonts w:ascii="Arial" w:hAnsi="Arial" w:cs="Arial"/>
          <w:bCs/>
          <w:sz w:val="26"/>
          <w:szCs w:val="26"/>
        </w:rPr>
        <w:t>De acordo com os dados do Ministério da Mulher, da Família e dos Direitos Humanos</w:t>
      </w:r>
      <w:r>
        <w:rPr>
          <w:rFonts w:ascii="Arial" w:hAnsi="Arial" w:cs="Arial"/>
          <w:bCs/>
          <w:sz w:val="26"/>
          <w:szCs w:val="26"/>
        </w:rPr>
        <w:t>, publicados em maio de 2020, d</w:t>
      </w:r>
      <w:r w:rsidRPr="00C40270">
        <w:rPr>
          <w:rFonts w:ascii="Arial" w:hAnsi="Arial" w:cs="Arial"/>
          <w:bCs/>
          <w:sz w:val="26"/>
          <w:szCs w:val="26"/>
        </w:rPr>
        <w:t>os 159 mil registros feitos pelo Disque Direitos H</w:t>
      </w:r>
      <w:r w:rsidRPr="00C40270">
        <w:rPr>
          <w:rFonts w:ascii="Arial" w:hAnsi="Arial" w:cs="Arial"/>
          <w:bCs/>
          <w:sz w:val="26"/>
          <w:szCs w:val="26"/>
        </w:rPr>
        <w:t>umanos ao longo de 2019, 86,8 mil são de violações de direitos de crianças ou adolescentes, um aumento de quase 14% em relação a 2018.</w:t>
      </w:r>
    </w:p>
    <w:p w14:paraId="3F963B9F" w14:textId="77777777" w:rsidR="00C40270" w:rsidRDefault="00C40270" w:rsidP="002D218E">
      <w:pPr>
        <w:tabs>
          <w:tab w:val="left" w:pos="2552"/>
        </w:tabs>
        <w:rPr>
          <w:rFonts w:ascii="Arial" w:hAnsi="Arial" w:cs="Arial"/>
          <w:bCs/>
          <w:sz w:val="26"/>
          <w:szCs w:val="26"/>
        </w:rPr>
      </w:pPr>
    </w:p>
    <w:p w14:paraId="2030FA28" w14:textId="326FD88B" w:rsidR="002D218E" w:rsidRPr="002D218E" w:rsidRDefault="004C38D2" w:rsidP="002D218E">
      <w:pPr>
        <w:tabs>
          <w:tab w:val="left" w:pos="2552"/>
        </w:tabs>
        <w:ind w:firstLine="2552"/>
        <w:rPr>
          <w:rFonts w:ascii="Arial" w:hAnsi="Arial" w:cs="Arial"/>
          <w:bCs/>
          <w:sz w:val="26"/>
          <w:szCs w:val="26"/>
        </w:rPr>
      </w:pPr>
      <w:r w:rsidRPr="002D218E">
        <w:rPr>
          <w:rFonts w:ascii="Arial" w:hAnsi="Arial" w:cs="Arial"/>
          <w:bCs/>
          <w:sz w:val="26"/>
          <w:szCs w:val="26"/>
        </w:rPr>
        <w:lastRenderedPageBreak/>
        <w:t>O ECA - Estatuto da Criança e do Adolescente, em seus artigos 4º, 18 e 70</w:t>
      </w:r>
      <w:r>
        <w:rPr>
          <w:rFonts w:ascii="Arial" w:hAnsi="Arial" w:cs="Arial"/>
          <w:bCs/>
          <w:sz w:val="26"/>
          <w:szCs w:val="26"/>
        </w:rPr>
        <w:t>, dispõem</w:t>
      </w:r>
      <w:r w:rsidRPr="002D218E">
        <w:rPr>
          <w:rFonts w:ascii="Arial" w:hAnsi="Arial" w:cs="Arial"/>
          <w:bCs/>
          <w:sz w:val="26"/>
          <w:szCs w:val="26"/>
        </w:rPr>
        <w:t>:</w:t>
      </w:r>
    </w:p>
    <w:p w14:paraId="2EC555D2" w14:textId="77777777" w:rsidR="002D218E" w:rsidRPr="002D218E" w:rsidRDefault="002D218E" w:rsidP="002D218E">
      <w:pPr>
        <w:tabs>
          <w:tab w:val="left" w:pos="2552"/>
        </w:tabs>
        <w:rPr>
          <w:rFonts w:ascii="Arial" w:hAnsi="Arial" w:cs="Arial"/>
          <w:bCs/>
          <w:sz w:val="26"/>
          <w:szCs w:val="26"/>
        </w:rPr>
      </w:pPr>
    </w:p>
    <w:p w14:paraId="65E5BF23" w14:textId="07D32DD5" w:rsidR="002C7E66" w:rsidRPr="002D218E" w:rsidRDefault="004C38D2" w:rsidP="002D218E">
      <w:pPr>
        <w:tabs>
          <w:tab w:val="left" w:pos="2552"/>
        </w:tabs>
        <w:ind w:left="2552"/>
        <w:rPr>
          <w:rFonts w:ascii="Arial" w:hAnsi="Arial" w:cs="Arial"/>
          <w:bCs/>
          <w:sz w:val="26"/>
          <w:szCs w:val="26"/>
        </w:rPr>
      </w:pPr>
      <w:r w:rsidRPr="002D218E">
        <w:rPr>
          <w:rFonts w:ascii="Arial" w:hAnsi="Arial" w:cs="Arial"/>
          <w:bCs/>
          <w:sz w:val="26"/>
          <w:szCs w:val="26"/>
        </w:rPr>
        <w:t>Art</w:t>
      </w:r>
      <w:r w:rsidR="002D218E" w:rsidRPr="002D218E">
        <w:rPr>
          <w:rFonts w:ascii="Arial" w:hAnsi="Arial" w:cs="Arial"/>
          <w:bCs/>
          <w:sz w:val="26"/>
          <w:szCs w:val="26"/>
        </w:rPr>
        <w:t>.</w:t>
      </w:r>
      <w:r w:rsidRPr="002D218E">
        <w:rPr>
          <w:rFonts w:ascii="Arial" w:hAnsi="Arial" w:cs="Arial"/>
          <w:bCs/>
          <w:sz w:val="26"/>
          <w:szCs w:val="26"/>
        </w:rPr>
        <w:t xml:space="preserve"> 4º</w:t>
      </w:r>
      <w:r w:rsidR="002D218E" w:rsidRPr="002D218E">
        <w:rPr>
          <w:rFonts w:ascii="Arial" w:hAnsi="Arial" w:cs="Arial"/>
          <w:bCs/>
          <w:sz w:val="26"/>
          <w:szCs w:val="26"/>
        </w:rPr>
        <w:t>.</w:t>
      </w:r>
      <w:r w:rsidRPr="002D218E">
        <w:rPr>
          <w:rFonts w:ascii="Arial" w:hAnsi="Arial" w:cs="Arial"/>
          <w:bCs/>
          <w:sz w:val="26"/>
          <w:szCs w:val="26"/>
        </w:rPr>
        <w:t xml:space="preserve"> É dever da família, da comunidade, da sociedade em geral e do Poder Público assegurar, com absoluta prioridade, a efetivação dos direitos referentes à vida, à saúde, à alimentação, à educação, ao esporte, ao lazer, à profissionalização, à cultura, à digni</w:t>
      </w:r>
      <w:r w:rsidRPr="002D218E">
        <w:rPr>
          <w:rFonts w:ascii="Arial" w:hAnsi="Arial" w:cs="Arial"/>
          <w:bCs/>
          <w:sz w:val="26"/>
          <w:szCs w:val="26"/>
        </w:rPr>
        <w:t>dade, ao respeito, à liberdade e à convivência familiar e comunitária.</w:t>
      </w:r>
    </w:p>
    <w:p w14:paraId="58363F2F" w14:textId="0BAEAD5F" w:rsidR="002C7E66" w:rsidRDefault="002C7E66" w:rsidP="002D218E">
      <w:pPr>
        <w:tabs>
          <w:tab w:val="left" w:pos="2552"/>
        </w:tabs>
        <w:ind w:left="2552"/>
        <w:rPr>
          <w:rFonts w:ascii="Arial" w:hAnsi="Arial" w:cs="Arial"/>
          <w:bCs/>
          <w:sz w:val="26"/>
          <w:szCs w:val="26"/>
        </w:rPr>
      </w:pPr>
    </w:p>
    <w:p w14:paraId="5BA27FE3" w14:textId="77777777" w:rsidR="002D218E" w:rsidRPr="002D218E" w:rsidRDefault="004C38D2" w:rsidP="002D218E">
      <w:pPr>
        <w:tabs>
          <w:tab w:val="left" w:pos="2552"/>
        </w:tabs>
        <w:ind w:left="2552"/>
        <w:rPr>
          <w:rFonts w:ascii="Arial" w:hAnsi="Arial" w:cs="Arial"/>
          <w:bCs/>
          <w:sz w:val="26"/>
          <w:szCs w:val="26"/>
        </w:rPr>
      </w:pPr>
      <w:r w:rsidRPr="002D218E">
        <w:rPr>
          <w:rFonts w:ascii="Arial" w:hAnsi="Arial" w:cs="Arial"/>
          <w:bCs/>
          <w:sz w:val="26"/>
          <w:szCs w:val="26"/>
        </w:rPr>
        <w:t xml:space="preserve">Art. 18. É dever de todos velar pela dignidade da criança e do adolescente, pondo-os a salvo de qualquer tratamento desumano, violento, aterrorizante, vexatório ou constrangedor. </w:t>
      </w:r>
    </w:p>
    <w:p w14:paraId="1BFE786A" w14:textId="77777777" w:rsidR="002D218E" w:rsidRPr="002D218E" w:rsidRDefault="002D218E" w:rsidP="002D218E">
      <w:pPr>
        <w:tabs>
          <w:tab w:val="left" w:pos="2552"/>
        </w:tabs>
        <w:ind w:left="2552"/>
        <w:rPr>
          <w:rFonts w:ascii="Arial" w:hAnsi="Arial" w:cs="Arial"/>
          <w:bCs/>
          <w:sz w:val="26"/>
          <w:szCs w:val="26"/>
        </w:rPr>
      </w:pPr>
    </w:p>
    <w:p w14:paraId="473DD8CC" w14:textId="04110521" w:rsidR="002D218E" w:rsidRPr="002D218E" w:rsidRDefault="004C38D2" w:rsidP="002D218E">
      <w:pPr>
        <w:tabs>
          <w:tab w:val="left" w:pos="2552"/>
        </w:tabs>
        <w:ind w:left="2552"/>
        <w:rPr>
          <w:rFonts w:ascii="Arial" w:hAnsi="Arial" w:cs="Arial"/>
          <w:bCs/>
          <w:sz w:val="26"/>
          <w:szCs w:val="26"/>
        </w:rPr>
      </w:pPr>
      <w:r w:rsidRPr="002D218E">
        <w:rPr>
          <w:rFonts w:ascii="Arial" w:hAnsi="Arial" w:cs="Arial"/>
          <w:bCs/>
          <w:sz w:val="26"/>
          <w:szCs w:val="26"/>
        </w:rPr>
        <w:t>Art</w:t>
      </w:r>
      <w:r w:rsidRPr="002D218E">
        <w:rPr>
          <w:rFonts w:ascii="Arial" w:hAnsi="Arial" w:cs="Arial"/>
          <w:bCs/>
          <w:sz w:val="26"/>
          <w:szCs w:val="26"/>
        </w:rPr>
        <w:t>. 70. É dever de todos prevenir a ocorrência de ameaça ou violação dos direitos da criança e do adolescente.</w:t>
      </w:r>
    </w:p>
    <w:p w14:paraId="65B2DFD7" w14:textId="77777777" w:rsidR="002D218E" w:rsidRDefault="002D218E" w:rsidP="002D218E">
      <w:pPr>
        <w:tabs>
          <w:tab w:val="left" w:pos="2552"/>
        </w:tabs>
        <w:rPr>
          <w:rFonts w:ascii="Arial" w:hAnsi="Arial" w:cs="Arial"/>
          <w:bCs/>
          <w:sz w:val="26"/>
          <w:szCs w:val="26"/>
        </w:rPr>
      </w:pPr>
    </w:p>
    <w:p w14:paraId="38B4C724" w14:textId="3361AEDA" w:rsidR="002C7E66" w:rsidRDefault="004C38D2" w:rsidP="002D218E">
      <w:pPr>
        <w:ind w:firstLine="255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As sequelas da violência sexual contra a criança e adolescente são profundas e, na tentativa de reduzir os danos e tratar a saúde mental dessas </w:t>
      </w:r>
      <w:r>
        <w:rPr>
          <w:rFonts w:ascii="Arial" w:hAnsi="Arial" w:cs="Arial"/>
          <w:bCs/>
          <w:sz w:val="26"/>
          <w:szCs w:val="26"/>
        </w:rPr>
        <w:t>vítimas, que estão em plena formação, é preciso ações e programas, visando o melhor e mais rápido tratamento.</w:t>
      </w:r>
    </w:p>
    <w:p w14:paraId="1C787CB4" w14:textId="77777777" w:rsidR="002C7E66" w:rsidRDefault="002C7E66" w:rsidP="002D218E">
      <w:pPr>
        <w:tabs>
          <w:tab w:val="left" w:pos="2552"/>
        </w:tabs>
        <w:rPr>
          <w:rFonts w:ascii="Arial" w:hAnsi="Arial" w:cs="Arial"/>
          <w:bCs/>
          <w:sz w:val="26"/>
          <w:szCs w:val="26"/>
        </w:rPr>
      </w:pPr>
    </w:p>
    <w:p w14:paraId="671E3974" w14:textId="12B45310" w:rsidR="006B1188" w:rsidRDefault="004C38D2" w:rsidP="002D218E">
      <w:pPr>
        <w:tabs>
          <w:tab w:val="left" w:pos="2552"/>
        </w:tabs>
        <w:ind w:firstLine="255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Assim,</w:t>
      </w:r>
      <w:r w:rsidR="002C7E66">
        <w:rPr>
          <w:rFonts w:ascii="Arial" w:hAnsi="Arial" w:cs="Arial"/>
          <w:bCs/>
          <w:sz w:val="26"/>
          <w:szCs w:val="26"/>
        </w:rPr>
        <w:t xml:space="preserve"> a indicação visa</w:t>
      </w:r>
      <w:r w:rsidRPr="006B1188">
        <w:rPr>
          <w:rFonts w:ascii="Arial" w:hAnsi="Arial" w:cs="Arial"/>
          <w:bCs/>
          <w:sz w:val="26"/>
          <w:szCs w:val="26"/>
        </w:rPr>
        <w:t xml:space="preserve"> garanti</w:t>
      </w:r>
      <w:r w:rsidR="002C7E66">
        <w:rPr>
          <w:rFonts w:ascii="Arial" w:hAnsi="Arial" w:cs="Arial"/>
          <w:bCs/>
          <w:sz w:val="26"/>
          <w:szCs w:val="26"/>
        </w:rPr>
        <w:t>r</w:t>
      </w:r>
      <w:r w:rsidRPr="006B1188">
        <w:rPr>
          <w:rFonts w:ascii="Arial" w:hAnsi="Arial" w:cs="Arial"/>
          <w:bCs/>
          <w:sz w:val="26"/>
          <w:szCs w:val="26"/>
        </w:rPr>
        <w:t xml:space="preserve"> o cumprimento d</w:t>
      </w:r>
      <w:r w:rsidR="002C7E66">
        <w:rPr>
          <w:rFonts w:ascii="Arial" w:hAnsi="Arial" w:cs="Arial"/>
          <w:bCs/>
          <w:sz w:val="26"/>
          <w:szCs w:val="26"/>
        </w:rPr>
        <w:t>os</w:t>
      </w:r>
      <w:r w:rsidRPr="006B1188">
        <w:rPr>
          <w:rFonts w:ascii="Arial" w:hAnsi="Arial" w:cs="Arial"/>
          <w:bCs/>
          <w:sz w:val="26"/>
          <w:szCs w:val="26"/>
        </w:rPr>
        <w:t xml:space="preserve"> </w:t>
      </w:r>
      <w:r w:rsidR="002C7E66">
        <w:rPr>
          <w:rFonts w:ascii="Arial" w:hAnsi="Arial" w:cs="Arial"/>
          <w:bCs/>
          <w:sz w:val="26"/>
          <w:szCs w:val="26"/>
        </w:rPr>
        <w:t>preceitos que determinam a</w:t>
      </w:r>
      <w:r w:rsidRPr="006B1188">
        <w:rPr>
          <w:rFonts w:ascii="Arial" w:hAnsi="Arial" w:cs="Arial"/>
          <w:bCs/>
          <w:sz w:val="26"/>
          <w:szCs w:val="26"/>
        </w:rPr>
        <w:t xml:space="preserve"> proteção às crianças e aos adolescentes vítimas de </w:t>
      </w:r>
      <w:r w:rsidR="002C7E66">
        <w:rPr>
          <w:rFonts w:ascii="Arial" w:hAnsi="Arial" w:cs="Arial"/>
          <w:bCs/>
          <w:sz w:val="26"/>
          <w:szCs w:val="26"/>
        </w:rPr>
        <w:t>violência sexual</w:t>
      </w:r>
      <w:r w:rsidRPr="006B1188">
        <w:rPr>
          <w:rFonts w:ascii="Arial" w:hAnsi="Arial" w:cs="Arial"/>
          <w:bCs/>
          <w:sz w:val="26"/>
          <w:szCs w:val="26"/>
        </w:rPr>
        <w:t xml:space="preserve">, considerando suas características típicas de </w:t>
      </w:r>
      <w:r w:rsidRPr="006B1188">
        <w:rPr>
          <w:rFonts w:ascii="Arial" w:hAnsi="Arial" w:cs="Arial"/>
          <w:bCs/>
          <w:sz w:val="26"/>
          <w:szCs w:val="26"/>
        </w:rPr>
        <w:lastRenderedPageBreak/>
        <w:t>ser humano em fase de desenvolvimento mental, moral, espiritual e social.</w:t>
      </w:r>
    </w:p>
    <w:p w14:paraId="2AE34E00" w14:textId="6D3430E3" w:rsidR="002D218E" w:rsidRDefault="002D218E" w:rsidP="002D218E">
      <w:pPr>
        <w:tabs>
          <w:tab w:val="left" w:pos="2552"/>
        </w:tabs>
        <w:ind w:firstLine="2552"/>
        <w:rPr>
          <w:rFonts w:ascii="Arial" w:hAnsi="Arial" w:cs="Arial"/>
          <w:bCs/>
          <w:sz w:val="26"/>
          <w:szCs w:val="26"/>
        </w:rPr>
      </w:pPr>
    </w:p>
    <w:p w14:paraId="06445AF8" w14:textId="54638E29" w:rsidR="002D218E" w:rsidRPr="006B1188" w:rsidRDefault="004C38D2" w:rsidP="002D218E">
      <w:pPr>
        <w:tabs>
          <w:tab w:val="left" w:pos="2552"/>
        </w:tabs>
        <w:ind w:firstLine="255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 título informativo, diversos Municípios já possuem diretrizes para </w:t>
      </w:r>
      <w:r w:rsidRPr="002D218E">
        <w:rPr>
          <w:rFonts w:ascii="Arial" w:hAnsi="Arial" w:cs="Arial"/>
          <w:bCs/>
          <w:sz w:val="26"/>
          <w:szCs w:val="26"/>
        </w:rPr>
        <w:t>de atendimento de violência sexual contra criança e adolescentes,</w:t>
      </w:r>
      <w:r>
        <w:rPr>
          <w:rFonts w:ascii="Arial" w:hAnsi="Arial" w:cs="Arial"/>
          <w:bCs/>
          <w:sz w:val="26"/>
          <w:szCs w:val="26"/>
        </w:rPr>
        <w:t xml:space="preserve"> a exemplo, o Município de Jundiaí.</w:t>
      </w:r>
    </w:p>
    <w:p w14:paraId="3A2BB676" w14:textId="41468D44" w:rsidR="006B1188" w:rsidRPr="00AF3385" w:rsidRDefault="006B1188" w:rsidP="006B1188">
      <w:pPr>
        <w:tabs>
          <w:tab w:val="left" w:pos="2552"/>
        </w:tabs>
        <w:ind w:firstLine="2552"/>
        <w:rPr>
          <w:rFonts w:ascii="Arial" w:hAnsi="Arial" w:cs="Arial"/>
          <w:bCs/>
          <w:sz w:val="26"/>
          <w:szCs w:val="26"/>
        </w:rPr>
      </w:pPr>
    </w:p>
    <w:p w14:paraId="29656897" w14:textId="757342BC" w:rsidR="00000746" w:rsidRPr="00472CBF" w:rsidRDefault="004C38D2" w:rsidP="00000746">
      <w:pPr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Valinhos, </w:t>
      </w:r>
      <w:r w:rsidR="006B1188">
        <w:rPr>
          <w:rFonts w:ascii="Arial" w:hAnsi="Arial" w:cs="Arial"/>
          <w:sz w:val="24"/>
          <w:szCs w:val="24"/>
        </w:rPr>
        <w:t>24</w:t>
      </w:r>
      <w:r w:rsidRPr="00472CBF">
        <w:rPr>
          <w:rFonts w:ascii="Arial" w:hAnsi="Arial" w:cs="Arial"/>
          <w:sz w:val="24"/>
          <w:szCs w:val="24"/>
        </w:rPr>
        <w:t xml:space="preserve"> de maio de 2021.</w:t>
      </w:r>
    </w:p>
    <w:p w14:paraId="326A20D4" w14:textId="77777777" w:rsidR="00000746" w:rsidRPr="00472CBF" w:rsidRDefault="00000746" w:rsidP="00000746">
      <w:pPr>
        <w:jc w:val="center"/>
        <w:rPr>
          <w:rFonts w:ascii="Arial" w:hAnsi="Arial" w:cs="Arial"/>
          <w:sz w:val="24"/>
          <w:szCs w:val="24"/>
        </w:rPr>
      </w:pPr>
    </w:p>
    <w:p w14:paraId="2C7A32CB" w14:textId="77777777" w:rsidR="00000746" w:rsidRPr="00472CBF" w:rsidRDefault="00000746" w:rsidP="00000746">
      <w:pPr>
        <w:jc w:val="center"/>
        <w:rPr>
          <w:rFonts w:ascii="Arial" w:hAnsi="Arial" w:cs="Arial"/>
          <w:sz w:val="24"/>
          <w:szCs w:val="24"/>
        </w:rPr>
      </w:pPr>
    </w:p>
    <w:p w14:paraId="66FB5E0D" w14:textId="77777777" w:rsidR="00000746" w:rsidRPr="00472CBF" w:rsidRDefault="004C38D2" w:rsidP="000007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DR. ANDRÉ MELCHERT</w:t>
      </w:r>
    </w:p>
    <w:p w14:paraId="5453FD6D" w14:textId="77777777" w:rsidR="00000746" w:rsidRPr="00472CBF" w:rsidRDefault="004C38D2" w:rsidP="000007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VEREADOR</w:t>
      </w:r>
    </w:p>
    <w:p w14:paraId="6A9FBE36" w14:textId="0E928557" w:rsidR="003552CC" w:rsidRDefault="003552CC" w:rsidP="00000746">
      <w:pPr>
        <w:tabs>
          <w:tab w:val="left" w:pos="2694"/>
        </w:tabs>
        <w:ind w:firstLine="2835"/>
        <w:jc w:val="left"/>
      </w:pPr>
    </w:p>
    <w:p w14:paraId="26121F77" w14:textId="204DEF4D" w:rsidR="00000746" w:rsidRDefault="00000746" w:rsidP="00000746">
      <w:pPr>
        <w:tabs>
          <w:tab w:val="left" w:pos="2694"/>
        </w:tabs>
        <w:ind w:firstLine="2835"/>
        <w:jc w:val="left"/>
      </w:pPr>
    </w:p>
    <w:p w14:paraId="68E212FE" w14:textId="43FF990D" w:rsidR="00000746" w:rsidRDefault="00000746" w:rsidP="00000746">
      <w:pPr>
        <w:tabs>
          <w:tab w:val="left" w:pos="2694"/>
        </w:tabs>
        <w:ind w:firstLine="2835"/>
        <w:jc w:val="left"/>
      </w:pPr>
    </w:p>
    <w:p w14:paraId="3F9F6E73" w14:textId="625D0CBD" w:rsidR="00000746" w:rsidRDefault="00000746" w:rsidP="00000746">
      <w:pPr>
        <w:tabs>
          <w:tab w:val="left" w:pos="2694"/>
        </w:tabs>
        <w:ind w:firstLine="2835"/>
        <w:jc w:val="left"/>
      </w:pPr>
    </w:p>
    <w:p w14:paraId="26BE9C22" w14:textId="79788649" w:rsidR="00000746" w:rsidRDefault="00000746" w:rsidP="00000746">
      <w:pPr>
        <w:tabs>
          <w:tab w:val="left" w:pos="2694"/>
        </w:tabs>
        <w:ind w:firstLine="2835"/>
        <w:jc w:val="left"/>
      </w:pPr>
    </w:p>
    <w:p w14:paraId="1FC498BB" w14:textId="5423FB4D" w:rsidR="00000746" w:rsidRDefault="00000746" w:rsidP="00000746">
      <w:pPr>
        <w:tabs>
          <w:tab w:val="left" w:pos="2694"/>
        </w:tabs>
        <w:ind w:firstLine="2835"/>
        <w:jc w:val="left"/>
      </w:pPr>
    </w:p>
    <w:p w14:paraId="036C89C0" w14:textId="75ED36E1" w:rsidR="00000746" w:rsidRDefault="00000746" w:rsidP="00000746">
      <w:pPr>
        <w:tabs>
          <w:tab w:val="left" w:pos="2694"/>
        </w:tabs>
        <w:ind w:firstLine="2835"/>
        <w:jc w:val="left"/>
      </w:pPr>
    </w:p>
    <w:p w14:paraId="285F556B" w14:textId="6C5CB120" w:rsidR="00000746" w:rsidRDefault="00000746" w:rsidP="00000746">
      <w:pPr>
        <w:tabs>
          <w:tab w:val="left" w:pos="2694"/>
        </w:tabs>
        <w:ind w:firstLine="2835"/>
        <w:jc w:val="left"/>
      </w:pPr>
    </w:p>
    <w:p w14:paraId="3B040EDD" w14:textId="25BB000A" w:rsidR="00000746" w:rsidRDefault="00000746" w:rsidP="00000746">
      <w:pPr>
        <w:tabs>
          <w:tab w:val="left" w:pos="2694"/>
        </w:tabs>
        <w:ind w:firstLine="2835"/>
        <w:jc w:val="left"/>
      </w:pPr>
    </w:p>
    <w:p w14:paraId="11FD4B9D" w14:textId="3D4A808E" w:rsidR="00000746" w:rsidRDefault="00000746" w:rsidP="00000746">
      <w:pPr>
        <w:tabs>
          <w:tab w:val="left" w:pos="2694"/>
        </w:tabs>
        <w:ind w:firstLine="2835"/>
        <w:jc w:val="left"/>
      </w:pPr>
    </w:p>
    <w:p w14:paraId="6E329C1A" w14:textId="269B8D74" w:rsidR="00000746" w:rsidRDefault="00000746" w:rsidP="00000746">
      <w:pPr>
        <w:tabs>
          <w:tab w:val="left" w:pos="2694"/>
        </w:tabs>
        <w:ind w:firstLine="2835"/>
        <w:jc w:val="left"/>
      </w:pPr>
    </w:p>
    <w:p w14:paraId="388E664B" w14:textId="49F72C34" w:rsidR="00000746" w:rsidRDefault="00000746" w:rsidP="00000746">
      <w:pPr>
        <w:tabs>
          <w:tab w:val="left" w:pos="2694"/>
        </w:tabs>
        <w:ind w:firstLine="2835"/>
        <w:jc w:val="left"/>
      </w:pPr>
    </w:p>
    <w:p w14:paraId="2A67A261" w14:textId="64CD34C2" w:rsidR="00000746" w:rsidRDefault="00000746" w:rsidP="00000746">
      <w:pPr>
        <w:tabs>
          <w:tab w:val="left" w:pos="2694"/>
        </w:tabs>
        <w:ind w:firstLine="2835"/>
        <w:jc w:val="left"/>
      </w:pPr>
    </w:p>
    <w:p w14:paraId="2F6DE84B" w14:textId="26755BB7" w:rsidR="00000746" w:rsidRDefault="00000746" w:rsidP="00000746">
      <w:pPr>
        <w:tabs>
          <w:tab w:val="left" w:pos="2694"/>
        </w:tabs>
        <w:ind w:firstLine="2835"/>
        <w:jc w:val="left"/>
      </w:pPr>
    </w:p>
    <w:p w14:paraId="7F4C467B" w14:textId="2C38D612" w:rsidR="00000746" w:rsidRDefault="00000746" w:rsidP="00000746">
      <w:pPr>
        <w:tabs>
          <w:tab w:val="left" w:pos="2694"/>
        </w:tabs>
        <w:ind w:firstLine="2835"/>
        <w:jc w:val="left"/>
      </w:pPr>
    </w:p>
    <w:p w14:paraId="1B792DE8" w14:textId="12E2EE0F" w:rsidR="00000746" w:rsidRDefault="00000746" w:rsidP="00000746">
      <w:pPr>
        <w:tabs>
          <w:tab w:val="left" w:pos="2694"/>
        </w:tabs>
        <w:ind w:firstLine="2835"/>
        <w:jc w:val="left"/>
      </w:pPr>
    </w:p>
    <w:p w14:paraId="26D36195" w14:textId="16536A72" w:rsidR="00000746" w:rsidRDefault="00000746" w:rsidP="00000746">
      <w:pPr>
        <w:tabs>
          <w:tab w:val="left" w:pos="2694"/>
        </w:tabs>
        <w:ind w:firstLine="2835"/>
        <w:jc w:val="left"/>
      </w:pPr>
    </w:p>
    <w:p w14:paraId="19275EAC" w14:textId="1667BC5C" w:rsidR="00000746" w:rsidRDefault="00000746" w:rsidP="00000746">
      <w:pPr>
        <w:tabs>
          <w:tab w:val="left" w:pos="2694"/>
        </w:tabs>
        <w:ind w:firstLine="2835"/>
        <w:jc w:val="left"/>
      </w:pPr>
    </w:p>
    <w:p w14:paraId="24B1E107" w14:textId="57128795" w:rsidR="00000746" w:rsidRDefault="00000746" w:rsidP="00000746">
      <w:pPr>
        <w:tabs>
          <w:tab w:val="left" w:pos="2694"/>
        </w:tabs>
        <w:ind w:firstLine="2835"/>
        <w:jc w:val="left"/>
      </w:pPr>
    </w:p>
    <w:p w14:paraId="7CE84840" w14:textId="7628B961" w:rsidR="00000746" w:rsidRDefault="00000746" w:rsidP="00000746">
      <w:pPr>
        <w:tabs>
          <w:tab w:val="left" w:pos="2694"/>
        </w:tabs>
        <w:ind w:firstLine="2835"/>
        <w:jc w:val="left"/>
      </w:pPr>
    </w:p>
    <w:p w14:paraId="135CC171" w14:textId="06210D12" w:rsidR="00000746" w:rsidRDefault="00000746" w:rsidP="00000746">
      <w:pPr>
        <w:tabs>
          <w:tab w:val="left" w:pos="2694"/>
        </w:tabs>
        <w:ind w:firstLine="2835"/>
        <w:jc w:val="left"/>
      </w:pPr>
    </w:p>
    <w:p w14:paraId="3CFF30D9" w14:textId="2501CF59" w:rsidR="006B1188" w:rsidRDefault="006B1188" w:rsidP="00000746">
      <w:pPr>
        <w:tabs>
          <w:tab w:val="left" w:pos="2694"/>
        </w:tabs>
        <w:ind w:firstLine="2835"/>
        <w:jc w:val="left"/>
      </w:pPr>
    </w:p>
    <w:p w14:paraId="517C4CFE" w14:textId="28A286F0" w:rsidR="006B1188" w:rsidRDefault="006B1188" w:rsidP="00000746">
      <w:pPr>
        <w:tabs>
          <w:tab w:val="left" w:pos="2694"/>
        </w:tabs>
        <w:ind w:firstLine="2835"/>
        <w:jc w:val="left"/>
      </w:pPr>
    </w:p>
    <w:p w14:paraId="7E1F76C8" w14:textId="181CCF72" w:rsidR="006B1188" w:rsidRDefault="006B1188" w:rsidP="00000746">
      <w:pPr>
        <w:tabs>
          <w:tab w:val="left" w:pos="2694"/>
        </w:tabs>
        <w:ind w:firstLine="2835"/>
        <w:jc w:val="left"/>
      </w:pPr>
    </w:p>
    <w:p w14:paraId="21D7EE47" w14:textId="61454583" w:rsidR="00000746" w:rsidRPr="00000746" w:rsidRDefault="004C38D2" w:rsidP="00000746">
      <w:pPr>
        <w:spacing w:line="240" w:lineRule="auto"/>
        <w:ind w:left="2835"/>
        <w:rPr>
          <w:rFonts w:ascii="Arial" w:hAnsi="Arial" w:cs="Arial"/>
          <w:i/>
          <w:iCs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sz w:val="24"/>
          <w:szCs w:val="24"/>
          <w:lang w:eastAsia="pt-BR"/>
        </w:rPr>
        <w:t>PROJETO DE LEI Nº           /2021</w:t>
      </w:r>
    </w:p>
    <w:p w14:paraId="639FEBF3" w14:textId="092BA9F0" w:rsidR="00000746" w:rsidRDefault="00000746" w:rsidP="00000746">
      <w:pPr>
        <w:spacing w:line="240" w:lineRule="auto"/>
        <w:ind w:left="4536"/>
        <w:rPr>
          <w:rFonts w:ascii="Arial" w:hAnsi="Arial" w:cs="Arial"/>
          <w:i/>
          <w:iCs/>
          <w:sz w:val="24"/>
          <w:szCs w:val="24"/>
          <w:lang w:eastAsia="pt-BR"/>
        </w:rPr>
      </w:pPr>
    </w:p>
    <w:p w14:paraId="6B231BCD" w14:textId="77777777" w:rsidR="00000746" w:rsidRPr="00000746" w:rsidRDefault="00000746" w:rsidP="00000746">
      <w:pPr>
        <w:spacing w:line="240" w:lineRule="auto"/>
        <w:ind w:left="4536"/>
        <w:rPr>
          <w:rFonts w:ascii="Arial" w:hAnsi="Arial" w:cs="Arial"/>
          <w:i/>
          <w:iCs/>
          <w:sz w:val="24"/>
          <w:szCs w:val="24"/>
          <w:lang w:eastAsia="pt-BR"/>
        </w:rPr>
      </w:pPr>
    </w:p>
    <w:p w14:paraId="7DB50872" w14:textId="6E1A7831" w:rsidR="00000746" w:rsidRPr="00000746" w:rsidRDefault="004C38D2" w:rsidP="00000746">
      <w:pPr>
        <w:spacing w:line="240" w:lineRule="auto"/>
        <w:ind w:left="2835"/>
        <w:rPr>
          <w:rFonts w:ascii="Arial" w:hAnsi="Arial" w:cs="Arial"/>
          <w:b/>
          <w:bCs/>
          <w:sz w:val="24"/>
          <w:szCs w:val="24"/>
        </w:rPr>
      </w:pPr>
      <w:r w:rsidRPr="00000746">
        <w:rPr>
          <w:rFonts w:ascii="Arial" w:hAnsi="Arial" w:cs="Arial"/>
          <w:b/>
          <w:bCs/>
          <w:sz w:val="24"/>
          <w:szCs w:val="24"/>
          <w:lang w:eastAsia="pt-BR"/>
        </w:rPr>
        <w:t>“</w:t>
      </w:r>
      <w:r w:rsidR="00AF3385">
        <w:rPr>
          <w:rFonts w:ascii="Arial" w:hAnsi="Arial" w:cs="Arial"/>
          <w:b/>
          <w:bCs/>
          <w:sz w:val="26"/>
          <w:szCs w:val="26"/>
        </w:rPr>
        <w:t>Fixa diretrizes de atendimento</w:t>
      </w:r>
      <w:r w:rsidR="00687799">
        <w:rPr>
          <w:rFonts w:ascii="Arial" w:hAnsi="Arial" w:cs="Arial"/>
          <w:b/>
          <w:bCs/>
          <w:sz w:val="26"/>
          <w:szCs w:val="26"/>
        </w:rPr>
        <w:t>,</w:t>
      </w:r>
      <w:r w:rsidR="00AF3385">
        <w:rPr>
          <w:rFonts w:ascii="Arial" w:hAnsi="Arial" w:cs="Arial"/>
          <w:b/>
          <w:bCs/>
          <w:sz w:val="26"/>
          <w:szCs w:val="26"/>
        </w:rPr>
        <w:t xml:space="preserve"> no caso de violência sexual</w:t>
      </w:r>
      <w:r w:rsidR="00687799">
        <w:rPr>
          <w:rFonts w:ascii="Arial" w:hAnsi="Arial" w:cs="Arial"/>
          <w:b/>
          <w:bCs/>
          <w:sz w:val="26"/>
          <w:szCs w:val="26"/>
        </w:rPr>
        <w:t>,</w:t>
      </w:r>
      <w:r w:rsidR="00AF3385">
        <w:rPr>
          <w:rFonts w:ascii="Arial" w:hAnsi="Arial" w:cs="Arial"/>
          <w:b/>
          <w:bCs/>
          <w:sz w:val="26"/>
          <w:szCs w:val="26"/>
        </w:rPr>
        <w:t xml:space="preserve"> contra criança e adolescentes</w:t>
      </w:r>
      <w:r>
        <w:rPr>
          <w:rFonts w:ascii="Arial" w:hAnsi="Arial" w:cs="Arial"/>
          <w:b/>
          <w:bCs/>
          <w:sz w:val="26"/>
          <w:szCs w:val="26"/>
        </w:rPr>
        <w:t xml:space="preserve">, no </w:t>
      </w:r>
      <w:r>
        <w:rPr>
          <w:rFonts w:ascii="Arial" w:hAnsi="Arial" w:cs="Arial"/>
          <w:b/>
          <w:bCs/>
          <w:sz w:val="26"/>
          <w:szCs w:val="26"/>
        </w:rPr>
        <w:t>âmbito do Município de Valinhos</w:t>
      </w:r>
      <w:r w:rsidRPr="00000746">
        <w:rPr>
          <w:rFonts w:ascii="Arial" w:hAnsi="Arial" w:cs="Arial"/>
          <w:b/>
          <w:bCs/>
          <w:sz w:val="24"/>
          <w:szCs w:val="24"/>
          <w:lang w:eastAsia="pt-BR"/>
        </w:rPr>
        <w:t>”</w:t>
      </w:r>
      <w:r w:rsidRPr="0000074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511E6B1" w14:textId="77777777" w:rsidR="00000746" w:rsidRPr="00000746" w:rsidRDefault="00000746" w:rsidP="00000746">
      <w:pPr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14:paraId="37ECA142" w14:textId="177D5CED" w:rsidR="00000746" w:rsidRPr="00000746" w:rsidRDefault="004C38D2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rPr>
          <w:rFonts w:ascii="Arial" w:hAnsi="Arial" w:cs="Arial"/>
          <w:sz w:val="24"/>
          <w:szCs w:val="24"/>
        </w:rPr>
      </w:pPr>
      <w:r w:rsidRPr="00000746">
        <w:rPr>
          <w:rFonts w:ascii="Arial" w:hAnsi="Arial" w:cs="Arial"/>
          <w:sz w:val="24"/>
          <w:szCs w:val="24"/>
        </w:rPr>
        <w:tab/>
      </w:r>
      <w:r w:rsidRPr="00000746">
        <w:rPr>
          <w:rFonts w:ascii="Arial" w:hAnsi="Arial" w:cs="Arial"/>
          <w:sz w:val="24"/>
          <w:szCs w:val="24"/>
        </w:rPr>
        <w:tab/>
      </w:r>
    </w:p>
    <w:p w14:paraId="0BF32B89" w14:textId="77777777" w:rsidR="00000746" w:rsidRPr="00000746" w:rsidRDefault="004C38D2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ind w:firstLine="283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LUCIMARA GODOY VILAS BOAS</w:t>
      </w:r>
      <w:r w:rsidRPr="000007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Prefeita do Município de Valinhos, no uso das atribuições que lhe são conferidas pelo artigo 80, inciso III, da Lei Orgânica do Município,</w:t>
      </w:r>
    </w:p>
    <w:p w14:paraId="0AD9CFFC" w14:textId="77777777" w:rsidR="00000746" w:rsidRPr="00000746" w:rsidRDefault="00000746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ind w:firstLine="170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D53C051" w14:textId="77777777" w:rsidR="00000746" w:rsidRPr="00000746" w:rsidRDefault="004C38D2" w:rsidP="00000746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ind w:firstLine="2835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FAZ SABER </w:t>
      </w:r>
      <w:r w:rsidRPr="000007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a Câmara Municipal aprovou e ela </w:t>
      </w:r>
      <w:r w:rsidRPr="000007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sanciona e promulga a seguinte Lei:</w:t>
      </w:r>
    </w:p>
    <w:p w14:paraId="5105CB0D" w14:textId="77777777" w:rsidR="00000746" w:rsidRPr="00000746" w:rsidRDefault="00000746" w:rsidP="00000746">
      <w:pPr>
        <w:ind w:firstLine="1701"/>
        <w:rPr>
          <w:rFonts w:ascii="Arial" w:hAnsi="Arial" w:cs="Arial"/>
          <w:sz w:val="24"/>
          <w:szCs w:val="24"/>
        </w:rPr>
      </w:pPr>
    </w:p>
    <w:p w14:paraId="1DDF5F29" w14:textId="1C6D5D54" w:rsidR="00527D48" w:rsidRDefault="004C38D2" w:rsidP="00BE5A03">
      <w:pPr>
        <w:ind w:firstLine="2835"/>
        <w:rPr>
          <w:rFonts w:ascii="Arial" w:hAnsi="Arial" w:cs="Arial"/>
          <w:sz w:val="24"/>
          <w:szCs w:val="24"/>
        </w:rPr>
      </w:pPr>
      <w:r w:rsidRPr="00000746">
        <w:rPr>
          <w:rFonts w:ascii="Arial" w:hAnsi="Arial" w:cs="Arial"/>
          <w:b/>
          <w:sz w:val="24"/>
          <w:szCs w:val="24"/>
        </w:rPr>
        <w:t>Art. 1º</w:t>
      </w:r>
      <w:r w:rsidRPr="000007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Município, no estabelecimento de ações e programas de atendimento e proteção à criança e ao adolescente vítima de violência sexual, observará as seguintes diretrizes: </w:t>
      </w:r>
    </w:p>
    <w:p w14:paraId="2AA22FC4" w14:textId="77777777" w:rsidR="007C3B28" w:rsidRDefault="007C3B28" w:rsidP="00BE5A03">
      <w:pPr>
        <w:ind w:firstLine="2835"/>
        <w:rPr>
          <w:rFonts w:ascii="Arial" w:hAnsi="Arial" w:cs="Arial"/>
          <w:sz w:val="24"/>
          <w:szCs w:val="24"/>
        </w:rPr>
      </w:pPr>
    </w:p>
    <w:p w14:paraId="7DCFA2ED" w14:textId="2B0F3A49" w:rsidR="00527D48" w:rsidRDefault="004C38D2" w:rsidP="00527D48">
      <w:pPr>
        <w:pStyle w:val="PargrafodaLista"/>
        <w:numPr>
          <w:ilvl w:val="0"/>
          <w:numId w:val="2"/>
        </w:numPr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Promoção de atendimento em conjunto com </w:t>
      </w:r>
      <w:r>
        <w:rPr>
          <w:rFonts w:ascii="Arial" w:hAnsi="Arial" w:cs="Arial"/>
          <w:sz w:val="24"/>
          <w:szCs w:val="24"/>
        </w:rPr>
        <w:t>o Poder Judiciário, a Polícia Civil e a Secretaria de Estado da Segurança Pública, para descentralização da tomada de depoimento e realização de perícias, dentro dos seguintes parâmetros:</w:t>
      </w:r>
    </w:p>
    <w:p w14:paraId="023BD252" w14:textId="77777777" w:rsidR="007C3B28" w:rsidRDefault="007C3B28" w:rsidP="007C3B28">
      <w:pPr>
        <w:pStyle w:val="PargrafodaLista"/>
        <w:ind w:left="2835"/>
        <w:rPr>
          <w:rFonts w:ascii="Arial" w:hAnsi="Arial" w:cs="Arial"/>
          <w:sz w:val="24"/>
          <w:szCs w:val="24"/>
        </w:rPr>
      </w:pPr>
    </w:p>
    <w:p w14:paraId="325EA2EB" w14:textId="56BA4171" w:rsidR="00527D48" w:rsidRDefault="004C38D2" w:rsidP="00527D48">
      <w:pPr>
        <w:pStyle w:val="PargrafodaLista"/>
        <w:numPr>
          <w:ilvl w:val="0"/>
          <w:numId w:val="3"/>
        </w:numPr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Disponibilização de área em hospitais públicos para o atendimento ú</w:t>
      </w:r>
      <w:r>
        <w:rPr>
          <w:rFonts w:ascii="Arial" w:hAnsi="Arial" w:cs="Arial"/>
          <w:sz w:val="24"/>
          <w:szCs w:val="24"/>
        </w:rPr>
        <w:t>nico das vítimas, contemplando todas as fases e exames necessários à instrução processual penal;</w:t>
      </w:r>
    </w:p>
    <w:p w14:paraId="426D6537" w14:textId="4C00586C" w:rsidR="00527D48" w:rsidRDefault="004C38D2" w:rsidP="00527D48">
      <w:pPr>
        <w:pStyle w:val="PargrafodaLista"/>
        <w:numPr>
          <w:ilvl w:val="0"/>
          <w:numId w:val="3"/>
        </w:numPr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Concentração de esforços para que as vítimas prestem depoimento uma única vez, devidamente acompanhadas de suporte psicológico;</w:t>
      </w:r>
    </w:p>
    <w:p w14:paraId="444D0FC3" w14:textId="77777777" w:rsidR="007C3B28" w:rsidRDefault="007C3B28" w:rsidP="007C3B28">
      <w:pPr>
        <w:pStyle w:val="PargrafodaLista"/>
        <w:ind w:left="2835"/>
        <w:rPr>
          <w:rFonts w:ascii="Arial" w:hAnsi="Arial" w:cs="Arial"/>
          <w:sz w:val="24"/>
          <w:szCs w:val="24"/>
        </w:rPr>
      </w:pPr>
    </w:p>
    <w:p w14:paraId="6FADC250" w14:textId="5B62853A" w:rsidR="00527D48" w:rsidRDefault="004C38D2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assistência</w:t>
      </w:r>
      <w:r>
        <w:rPr>
          <w:rFonts w:ascii="Arial" w:hAnsi="Arial" w:cs="Arial"/>
          <w:sz w:val="24"/>
          <w:szCs w:val="24"/>
        </w:rPr>
        <w:t xml:space="preserve"> médica humanizada que respeite a situação de vulnerabilidade e fragilidade das vítimas, com ênfase no tratamento imediato e no acompanhamento dos gravames à saúde decorrentes da violência;</w:t>
      </w:r>
    </w:p>
    <w:p w14:paraId="6D9DF6A8" w14:textId="77777777" w:rsidR="007C3B28" w:rsidRDefault="007C3B28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</w:p>
    <w:p w14:paraId="1741932A" w14:textId="600C7D25" w:rsidR="00527D48" w:rsidRDefault="004C38D2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prestação de assistência social e psicológica às vítimas e </w:t>
      </w:r>
      <w:r>
        <w:rPr>
          <w:rFonts w:ascii="Arial" w:hAnsi="Arial" w:cs="Arial"/>
          <w:sz w:val="24"/>
          <w:szCs w:val="24"/>
        </w:rPr>
        <w:t>suas famílias, especialmente quando a violência for perpetuada por um dos familiares;</w:t>
      </w:r>
    </w:p>
    <w:p w14:paraId="5A29E6DB" w14:textId="77777777" w:rsidR="007C3B28" w:rsidRDefault="007C3B28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</w:p>
    <w:p w14:paraId="3D91E572" w14:textId="148A476A" w:rsidR="00527D48" w:rsidRDefault="004C38D2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estabelecimento de atividade pe</w:t>
      </w:r>
      <w:r w:rsidR="0077574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manentes de esclarecimento à população e aos servidores que atuam no atendimento de crianças e adolescentes, em qualquer área, sobre</w:t>
      </w:r>
      <w:r>
        <w:rPr>
          <w:rFonts w:ascii="Arial" w:hAnsi="Arial" w:cs="Arial"/>
          <w:sz w:val="24"/>
          <w:szCs w:val="24"/>
        </w:rPr>
        <w:t xml:space="preserve"> a identificação e prevenção de atos de violência sexual infanto-juvenil;</w:t>
      </w:r>
    </w:p>
    <w:p w14:paraId="17E2578C" w14:textId="77777777" w:rsidR="007C3B28" w:rsidRDefault="007C3B28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</w:p>
    <w:p w14:paraId="650EE630" w14:textId="4101FF1E" w:rsidR="0077574C" w:rsidRDefault="004C38D2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divulgação de dos instrumentos e mecanismos de denúncia das violações de direitos de crianças e adolescentes, como disque-denúncia, conselhos tutelares, Ministério Público, Dele</w:t>
      </w:r>
      <w:r>
        <w:rPr>
          <w:rFonts w:ascii="Arial" w:hAnsi="Arial" w:cs="Arial"/>
          <w:sz w:val="24"/>
          <w:szCs w:val="24"/>
        </w:rPr>
        <w:t>gacias de Polícia, centros de defesa da criança e do adolescente, Defensoria Pública e Varas da Infância e da Juventude.</w:t>
      </w:r>
    </w:p>
    <w:p w14:paraId="04A50389" w14:textId="77777777" w:rsidR="00D07F16" w:rsidRDefault="00D07F16" w:rsidP="00527D48">
      <w:pPr>
        <w:pStyle w:val="PargrafodaLista"/>
        <w:ind w:left="0" w:firstLine="2835"/>
        <w:rPr>
          <w:rFonts w:ascii="Arial" w:hAnsi="Arial" w:cs="Arial"/>
          <w:sz w:val="24"/>
          <w:szCs w:val="24"/>
        </w:rPr>
      </w:pPr>
    </w:p>
    <w:p w14:paraId="18D6C1E6" w14:textId="357AF2EA" w:rsidR="00D07F16" w:rsidRDefault="004C38D2" w:rsidP="00BE5A03">
      <w:pPr>
        <w:ind w:firstLine="2835"/>
        <w:rPr>
          <w:rFonts w:ascii="Arial" w:hAnsi="Arial" w:cs="Arial"/>
          <w:sz w:val="24"/>
          <w:szCs w:val="24"/>
        </w:rPr>
      </w:pPr>
      <w:r w:rsidRPr="00BE5A03">
        <w:rPr>
          <w:rFonts w:ascii="Arial" w:hAnsi="Arial" w:cs="Arial"/>
          <w:b/>
          <w:bCs/>
          <w:sz w:val="24"/>
          <w:szCs w:val="24"/>
        </w:rPr>
        <w:t>Art. 2º</w:t>
      </w:r>
      <w:r w:rsidRPr="00BE5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implementação das ações de proteção à criança e ao adolescente estará aberta à colaboração de </w:t>
      </w:r>
      <w:r w:rsidR="008E5CED">
        <w:rPr>
          <w:rFonts w:ascii="Arial" w:hAnsi="Arial" w:cs="Arial"/>
          <w:sz w:val="24"/>
          <w:szCs w:val="24"/>
        </w:rPr>
        <w:t>instituições de ensino</w:t>
      </w:r>
      <w:r>
        <w:rPr>
          <w:rFonts w:ascii="Arial" w:hAnsi="Arial" w:cs="Arial"/>
          <w:sz w:val="24"/>
          <w:szCs w:val="24"/>
        </w:rPr>
        <w:t>, empres</w:t>
      </w:r>
      <w:r>
        <w:rPr>
          <w:rFonts w:ascii="Arial" w:hAnsi="Arial" w:cs="Arial"/>
          <w:sz w:val="24"/>
          <w:szCs w:val="24"/>
        </w:rPr>
        <w:t>as, organizações não-governamentais, entidades de classe, sindicatos e outras esferas governamentais, para a obtenção de apoio técnico, financeiro e logístico.</w:t>
      </w:r>
    </w:p>
    <w:p w14:paraId="51AEAFE1" w14:textId="359E1D9C" w:rsidR="00D07F16" w:rsidRDefault="00D07F16" w:rsidP="00BE5A03">
      <w:pPr>
        <w:ind w:firstLine="2835"/>
        <w:rPr>
          <w:rFonts w:ascii="Arial" w:hAnsi="Arial" w:cs="Arial"/>
          <w:sz w:val="24"/>
          <w:szCs w:val="24"/>
        </w:rPr>
      </w:pPr>
    </w:p>
    <w:p w14:paraId="0DE2BF78" w14:textId="5BFB6013" w:rsidR="00D07F16" w:rsidRDefault="004C38D2" w:rsidP="00BE5A03">
      <w:pPr>
        <w:ind w:firstLine="2835"/>
        <w:rPr>
          <w:rFonts w:ascii="Arial" w:hAnsi="Arial" w:cs="Arial"/>
          <w:b/>
          <w:bCs/>
          <w:sz w:val="24"/>
          <w:szCs w:val="24"/>
        </w:rPr>
      </w:pPr>
      <w:r w:rsidRPr="00D07F16">
        <w:rPr>
          <w:rFonts w:ascii="Arial" w:hAnsi="Arial" w:cs="Arial"/>
          <w:b/>
          <w:bCs/>
          <w:sz w:val="24"/>
          <w:szCs w:val="24"/>
        </w:rPr>
        <w:lastRenderedPageBreak/>
        <w:t>Art. 3º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F16">
        <w:rPr>
          <w:rFonts w:ascii="Arial" w:hAnsi="Arial" w:cs="Arial"/>
          <w:sz w:val="24"/>
          <w:szCs w:val="24"/>
        </w:rPr>
        <w:t>As despesas decorrentes da execução desta lei correrão por conta das dotações orçamentá</w:t>
      </w:r>
      <w:r w:rsidRPr="00D07F16">
        <w:rPr>
          <w:rFonts w:ascii="Arial" w:hAnsi="Arial" w:cs="Arial"/>
          <w:sz w:val="24"/>
          <w:szCs w:val="24"/>
        </w:rPr>
        <w:t>rias próprias, suplementadas se necessário.</w:t>
      </w:r>
    </w:p>
    <w:p w14:paraId="1F73BC59" w14:textId="77777777" w:rsidR="00D07F16" w:rsidRPr="00D07F16" w:rsidRDefault="00D07F16" w:rsidP="00BE5A03">
      <w:pPr>
        <w:ind w:firstLine="2835"/>
        <w:rPr>
          <w:rFonts w:ascii="Arial" w:hAnsi="Arial" w:cs="Arial"/>
          <w:b/>
          <w:bCs/>
          <w:sz w:val="24"/>
          <w:szCs w:val="24"/>
        </w:rPr>
      </w:pPr>
    </w:p>
    <w:p w14:paraId="2ACC90E8" w14:textId="551D315B" w:rsidR="00000746" w:rsidRDefault="004C38D2" w:rsidP="00BE5A03">
      <w:pPr>
        <w:ind w:firstLine="2835"/>
        <w:rPr>
          <w:rFonts w:ascii="Arial" w:hAnsi="Arial" w:cs="Arial"/>
          <w:sz w:val="24"/>
          <w:szCs w:val="24"/>
        </w:rPr>
      </w:pPr>
      <w:r w:rsidRPr="00D07F16">
        <w:rPr>
          <w:rFonts w:ascii="Arial" w:hAnsi="Arial" w:cs="Arial"/>
          <w:b/>
          <w:bCs/>
          <w:sz w:val="24"/>
          <w:szCs w:val="24"/>
        </w:rPr>
        <w:t>Art. 4º</w:t>
      </w:r>
      <w:r w:rsidRPr="00BE5A03">
        <w:rPr>
          <w:rFonts w:ascii="Arial" w:hAnsi="Arial" w:cs="Arial"/>
          <w:sz w:val="24"/>
          <w:szCs w:val="24"/>
        </w:rPr>
        <w:t xml:space="preserve"> </w:t>
      </w:r>
      <w:r w:rsidR="00F927F8" w:rsidRPr="00BE5A03">
        <w:rPr>
          <w:rFonts w:ascii="Arial" w:hAnsi="Arial" w:cs="Arial"/>
          <w:sz w:val="24"/>
          <w:szCs w:val="24"/>
        </w:rPr>
        <w:t xml:space="preserve">Esta Lei entra em vigor na data de sua publicação. </w:t>
      </w:r>
    </w:p>
    <w:p w14:paraId="51C7A5F4" w14:textId="77777777" w:rsidR="00F53A22" w:rsidRDefault="00F53A22" w:rsidP="00F53A22">
      <w:pPr>
        <w:rPr>
          <w:rFonts w:ascii="Arial" w:hAnsi="Arial" w:cs="Arial"/>
          <w:sz w:val="24"/>
          <w:szCs w:val="24"/>
        </w:rPr>
      </w:pPr>
    </w:p>
    <w:p w14:paraId="1E461BBB" w14:textId="2E60C739" w:rsidR="00000746" w:rsidRPr="00000746" w:rsidRDefault="004C38D2" w:rsidP="00F53A22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sz w:val="24"/>
          <w:szCs w:val="24"/>
          <w:lang w:eastAsia="pt-BR"/>
        </w:rPr>
        <w:t>Prefeitura do Município de Valinhos</w:t>
      </w:r>
      <w:r w:rsidR="00BE5A03">
        <w:rPr>
          <w:rFonts w:ascii="Arial" w:eastAsia="Times New Roman" w:hAnsi="Arial" w:cs="Arial"/>
          <w:sz w:val="24"/>
          <w:szCs w:val="24"/>
          <w:lang w:eastAsia="pt-BR"/>
        </w:rPr>
        <w:t>, aos</w:t>
      </w:r>
    </w:p>
    <w:p w14:paraId="4FE72D4C" w14:textId="6A882C77" w:rsidR="00D07F16" w:rsidRDefault="00D07F16" w:rsidP="00F53A22">
      <w:pPr>
        <w:spacing w:line="240" w:lineRule="auto"/>
        <w:ind w:firstLine="2835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51EBA0F" w14:textId="77777777" w:rsidR="00687799" w:rsidRDefault="00687799" w:rsidP="00BE5A03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0215846" w14:textId="0402B870" w:rsidR="00000746" w:rsidRDefault="004C38D2" w:rsidP="006B118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0074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LUCIMARA GODOY VILAS BOAS</w:t>
      </w:r>
    </w:p>
    <w:p w14:paraId="1E78D31E" w14:textId="542FA422" w:rsidR="00000746" w:rsidRDefault="004C38D2" w:rsidP="006B1188">
      <w:pPr>
        <w:jc w:val="center"/>
      </w:pPr>
      <w:r w:rsidRPr="00000746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Prefeita Municipal</w:t>
      </w:r>
    </w:p>
    <w:sectPr w:rsidR="00000746" w:rsidSect="001613C3">
      <w:headerReference w:type="default" r:id="rId8"/>
      <w:footerReference w:type="default" r:id="rId9"/>
      <w:pgSz w:w="11906" w:h="16838"/>
      <w:pgMar w:top="1843" w:right="1701" w:bottom="1418" w:left="1701" w:header="709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B823" w14:textId="77777777" w:rsidR="00000000" w:rsidRDefault="004C38D2">
      <w:pPr>
        <w:spacing w:line="240" w:lineRule="auto"/>
      </w:pPr>
      <w:r>
        <w:separator/>
      </w:r>
    </w:p>
  </w:endnote>
  <w:endnote w:type="continuationSeparator" w:id="0">
    <w:p w14:paraId="3DAAC4E1" w14:textId="77777777" w:rsidR="00000000" w:rsidRDefault="004C3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558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356BD" w14:textId="61DACBCC" w:rsidR="001613C3" w:rsidRDefault="004C38D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D5FD58" w14:textId="77777777" w:rsidR="001613C3" w:rsidRDefault="001613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5001" w14:textId="77777777" w:rsidR="00000000" w:rsidRDefault="004C38D2">
      <w:pPr>
        <w:spacing w:line="240" w:lineRule="auto"/>
      </w:pPr>
      <w:r>
        <w:separator/>
      </w:r>
    </w:p>
  </w:footnote>
  <w:footnote w:type="continuationSeparator" w:id="0">
    <w:p w14:paraId="51A438C3" w14:textId="77777777" w:rsidR="00000000" w:rsidRDefault="004C3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CA08" w14:textId="4DCE1DA4" w:rsidR="00960F43" w:rsidRDefault="00960F43">
    <w:pPr>
      <w:pStyle w:val="Cabealho"/>
    </w:pPr>
  </w:p>
  <w:p w14:paraId="7753FB49" w14:textId="6BDC1022" w:rsidR="00960F43" w:rsidRDefault="00960F43">
    <w:pPr>
      <w:pStyle w:val="Cabealho"/>
    </w:pPr>
  </w:p>
  <w:p w14:paraId="7463E8DA" w14:textId="37E8E0D1" w:rsidR="00960F43" w:rsidRDefault="00960F43">
    <w:pPr>
      <w:pStyle w:val="Cabealho"/>
    </w:pPr>
  </w:p>
  <w:p w14:paraId="7C0581DF" w14:textId="7A5440F1" w:rsidR="00960F43" w:rsidRDefault="00960F43">
    <w:pPr>
      <w:pStyle w:val="Cabealho"/>
    </w:pPr>
  </w:p>
  <w:p w14:paraId="0D4C645A" w14:textId="46B27B7B" w:rsidR="00960F43" w:rsidRDefault="00960F43">
    <w:pPr>
      <w:pStyle w:val="Cabealho"/>
    </w:pPr>
  </w:p>
  <w:p w14:paraId="4837ECA8" w14:textId="77777777" w:rsidR="00960F43" w:rsidRDefault="00960F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36"/>
    <w:multiLevelType w:val="hybridMultilevel"/>
    <w:tmpl w:val="E49AA5F0"/>
    <w:lvl w:ilvl="0" w:tplc="5DDA0462">
      <w:start w:val="1"/>
      <w:numFmt w:val="upperRoman"/>
      <w:lvlText w:val="%1."/>
      <w:lvlJc w:val="right"/>
      <w:pPr>
        <w:ind w:left="1004" w:hanging="360"/>
      </w:pPr>
    </w:lvl>
    <w:lvl w:ilvl="1" w:tplc="7EAE7EDA" w:tentative="1">
      <w:start w:val="1"/>
      <w:numFmt w:val="lowerLetter"/>
      <w:lvlText w:val="%2."/>
      <w:lvlJc w:val="left"/>
      <w:pPr>
        <w:ind w:left="1724" w:hanging="360"/>
      </w:pPr>
    </w:lvl>
    <w:lvl w:ilvl="2" w:tplc="04BAAB7C" w:tentative="1">
      <w:start w:val="1"/>
      <w:numFmt w:val="lowerRoman"/>
      <w:lvlText w:val="%3."/>
      <w:lvlJc w:val="right"/>
      <w:pPr>
        <w:ind w:left="2444" w:hanging="180"/>
      </w:pPr>
    </w:lvl>
    <w:lvl w:ilvl="3" w:tplc="4DD0A862" w:tentative="1">
      <w:start w:val="1"/>
      <w:numFmt w:val="decimal"/>
      <w:lvlText w:val="%4."/>
      <w:lvlJc w:val="left"/>
      <w:pPr>
        <w:ind w:left="3164" w:hanging="360"/>
      </w:pPr>
    </w:lvl>
    <w:lvl w:ilvl="4" w:tplc="2B9EDA3A" w:tentative="1">
      <w:start w:val="1"/>
      <w:numFmt w:val="lowerLetter"/>
      <w:lvlText w:val="%5."/>
      <w:lvlJc w:val="left"/>
      <w:pPr>
        <w:ind w:left="3884" w:hanging="360"/>
      </w:pPr>
    </w:lvl>
    <w:lvl w:ilvl="5" w:tplc="82C41532" w:tentative="1">
      <w:start w:val="1"/>
      <w:numFmt w:val="lowerRoman"/>
      <w:lvlText w:val="%6."/>
      <w:lvlJc w:val="right"/>
      <w:pPr>
        <w:ind w:left="4604" w:hanging="180"/>
      </w:pPr>
    </w:lvl>
    <w:lvl w:ilvl="6" w:tplc="7AB8428C" w:tentative="1">
      <w:start w:val="1"/>
      <w:numFmt w:val="decimal"/>
      <w:lvlText w:val="%7."/>
      <w:lvlJc w:val="left"/>
      <w:pPr>
        <w:ind w:left="5324" w:hanging="360"/>
      </w:pPr>
    </w:lvl>
    <w:lvl w:ilvl="7" w:tplc="4B988D84" w:tentative="1">
      <w:start w:val="1"/>
      <w:numFmt w:val="lowerLetter"/>
      <w:lvlText w:val="%8."/>
      <w:lvlJc w:val="left"/>
      <w:pPr>
        <w:ind w:left="6044" w:hanging="360"/>
      </w:pPr>
    </w:lvl>
    <w:lvl w:ilvl="8" w:tplc="917CDC9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B121B0"/>
    <w:multiLevelType w:val="hybridMultilevel"/>
    <w:tmpl w:val="5DD2D766"/>
    <w:lvl w:ilvl="0" w:tplc="909ACF7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730AC512" w:tentative="1">
      <w:start w:val="1"/>
      <w:numFmt w:val="lowerLetter"/>
      <w:lvlText w:val="%2."/>
      <w:lvlJc w:val="left"/>
      <w:pPr>
        <w:ind w:left="3915" w:hanging="360"/>
      </w:pPr>
    </w:lvl>
    <w:lvl w:ilvl="2" w:tplc="E1063CBE" w:tentative="1">
      <w:start w:val="1"/>
      <w:numFmt w:val="lowerRoman"/>
      <w:lvlText w:val="%3."/>
      <w:lvlJc w:val="right"/>
      <w:pPr>
        <w:ind w:left="4635" w:hanging="180"/>
      </w:pPr>
    </w:lvl>
    <w:lvl w:ilvl="3" w:tplc="C0807D4A" w:tentative="1">
      <w:start w:val="1"/>
      <w:numFmt w:val="decimal"/>
      <w:lvlText w:val="%4."/>
      <w:lvlJc w:val="left"/>
      <w:pPr>
        <w:ind w:left="5355" w:hanging="360"/>
      </w:pPr>
    </w:lvl>
    <w:lvl w:ilvl="4" w:tplc="04F44B0C" w:tentative="1">
      <w:start w:val="1"/>
      <w:numFmt w:val="lowerLetter"/>
      <w:lvlText w:val="%5."/>
      <w:lvlJc w:val="left"/>
      <w:pPr>
        <w:ind w:left="6075" w:hanging="360"/>
      </w:pPr>
    </w:lvl>
    <w:lvl w:ilvl="5" w:tplc="8562617C" w:tentative="1">
      <w:start w:val="1"/>
      <w:numFmt w:val="lowerRoman"/>
      <w:lvlText w:val="%6."/>
      <w:lvlJc w:val="right"/>
      <w:pPr>
        <w:ind w:left="6795" w:hanging="180"/>
      </w:pPr>
    </w:lvl>
    <w:lvl w:ilvl="6" w:tplc="3CDAF090" w:tentative="1">
      <w:start w:val="1"/>
      <w:numFmt w:val="decimal"/>
      <w:lvlText w:val="%7."/>
      <w:lvlJc w:val="left"/>
      <w:pPr>
        <w:ind w:left="7515" w:hanging="360"/>
      </w:pPr>
    </w:lvl>
    <w:lvl w:ilvl="7" w:tplc="536CB5D4" w:tentative="1">
      <w:start w:val="1"/>
      <w:numFmt w:val="lowerLetter"/>
      <w:lvlText w:val="%8."/>
      <w:lvlJc w:val="left"/>
      <w:pPr>
        <w:ind w:left="8235" w:hanging="360"/>
      </w:pPr>
    </w:lvl>
    <w:lvl w:ilvl="8" w:tplc="F8B4935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884328B"/>
    <w:multiLevelType w:val="hybridMultilevel"/>
    <w:tmpl w:val="35207434"/>
    <w:lvl w:ilvl="0" w:tplc="201429A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7B6C40C8" w:tentative="1">
      <w:start w:val="1"/>
      <w:numFmt w:val="lowerLetter"/>
      <w:lvlText w:val="%2."/>
      <w:lvlJc w:val="left"/>
      <w:pPr>
        <w:ind w:left="3915" w:hanging="360"/>
      </w:pPr>
    </w:lvl>
    <w:lvl w:ilvl="2" w:tplc="C48A8164" w:tentative="1">
      <w:start w:val="1"/>
      <w:numFmt w:val="lowerRoman"/>
      <w:lvlText w:val="%3."/>
      <w:lvlJc w:val="right"/>
      <w:pPr>
        <w:ind w:left="4635" w:hanging="180"/>
      </w:pPr>
    </w:lvl>
    <w:lvl w:ilvl="3" w:tplc="4E3CD116" w:tentative="1">
      <w:start w:val="1"/>
      <w:numFmt w:val="decimal"/>
      <w:lvlText w:val="%4."/>
      <w:lvlJc w:val="left"/>
      <w:pPr>
        <w:ind w:left="5355" w:hanging="360"/>
      </w:pPr>
    </w:lvl>
    <w:lvl w:ilvl="4" w:tplc="E104E536" w:tentative="1">
      <w:start w:val="1"/>
      <w:numFmt w:val="lowerLetter"/>
      <w:lvlText w:val="%5."/>
      <w:lvlJc w:val="left"/>
      <w:pPr>
        <w:ind w:left="6075" w:hanging="360"/>
      </w:pPr>
    </w:lvl>
    <w:lvl w:ilvl="5" w:tplc="FDA8AEF0" w:tentative="1">
      <w:start w:val="1"/>
      <w:numFmt w:val="lowerRoman"/>
      <w:lvlText w:val="%6."/>
      <w:lvlJc w:val="right"/>
      <w:pPr>
        <w:ind w:left="6795" w:hanging="180"/>
      </w:pPr>
    </w:lvl>
    <w:lvl w:ilvl="6" w:tplc="D01C452C" w:tentative="1">
      <w:start w:val="1"/>
      <w:numFmt w:val="decimal"/>
      <w:lvlText w:val="%7."/>
      <w:lvlJc w:val="left"/>
      <w:pPr>
        <w:ind w:left="7515" w:hanging="360"/>
      </w:pPr>
    </w:lvl>
    <w:lvl w:ilvl="7" w:tplc="050026CA" w:tentative="1">
      <w:start w:val="1"/>
      <w:numFmt w:val="lowerLetter"/>
      <w:lvlText w:val="%8."/>
      <w:lvlJc w:val="left"/>
      <w:pPr>
        <w:ind w:left="8235" w:hanging="360"/>
      </w:pPr>
    </w:lvl>
    <w:lvl w:ilvl="8" w:tplc="67C433AC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00746"/>
    <w:rsid w:val="00034529"/>
    <w:rsid w:val="000E5B47"/>
    <w:rsid w:val="001613C3"/>
    <w:rsid w:val="001A3CB3"/>
    <w:rsid w:val="00210F80"/>
    <w:rsid w:val="00250D03"/>
    <w:rsid w:val="00273BAC"/>
    <w:rsid w:val="002C1312"/>
    <w:rsid w:val="002C7E66"/>
    <w:rsid w:val="002D218E"/>
    <w:rsid w:val="003552CC"/>
    <w:rsid w:val="0042152B"/>
    <w:rsid w:val="004345BC"/>
    <w:rsid w:val="00440E82"/>
    <w:rsid w:val="00472CBF"/>
    <w:rsid w:val="004C38D2"/>
    <w:rsid w:val="004D2E98"/>
    <w:rsid w:val="004E437F"/>
    <w:rsid w:val="00527D48"/>
    <w:rsid w:val="00545B07"/>
    <w:rsid w:val="00576FE0"/>
    <w:rsid w:val="005A37F3"/>
    <w:rsid w:val="005A4865"/>
    <w:rsid w:val="00667598"/>
    <w:rsid w:val="00675225"/>
    <w:rsid w:val="00687799"/>
    <w:rsid w:val="006B1188"/>
    <w:rsid w:val="006D2E8B"/>
    <w:rsid w:val="0077574C"/>
    <w:rsid w:val="007B2EAE"/>
    <w:rsid w:val="007C3B28"/>
    <w:rsid w:val="007E42E4"/>
    <w:rsid w:val="00835E74"/>
    <w:rsid w:val="0086425C"/>
    <w:rsid w:val="00886CCB"/>
    <w:rsid w:val="008D6F11"/>
    <w:rsid w:val="008E5CED"/>
    <w:rsid w:val="00960F43"/>
    <w:rsid w:val="00995E00"/>
    <w:rsid w:val="009D1B22"/>
    <w:rsid w:val="009D44B9"/>
    <w:rsid w:val="00AB615D"/>
    <w:rsid w:val="00AE4BFE"/>
    <w:rsid w:val="00AF3385"/>
    <w:rsid w:val="00BA05CB"/>
    <w:rsid w:val="00BA2C54"/>
    <w:rsid w:val="00BD445E"/>
    <w:rsid w:val="00BE5A03"/>
    <w:rsid w:val="00C40270"/>
    <w:rsid w:val="00C479CC"/>
    <w:rsid w:val="00D07F16"/>
    <w:rsid w:val="00D522F0"/>
    <w:rsid w:val="00DA5CAC"/>
    <w:rsid w:val="00DC2FEF"/>
    <w:rsid w:val="00E61F17"/>
    <w:rsid w:val="00E7025C"/>
    <w:rsid w:val="00E84EA8"/>
    <w:rsid w:val="00EB55E6"/>
    <w:rsid w:val="00EC616C"/>
    <w:rsid w:val="00F53A22"/>
    <w:rsid w:val="00F62966"/>
    <w:rsid w:val="00F927F8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3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3C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27D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1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3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13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3C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27D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1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2021-05-17T14:26:00Z</cp:lastPrinted>
  <dcterms:created xsi:type="dcterms:W3CDTF">2021-05-24T16:28:00Z</dcterms:created>
  <dcterms:modified xsi:type="dcterms:W3CDTF">2021-05-25T16:55:00Z</dcterms:modified>
</cp:coreProperties>
</file>