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17 de março de 2021. </w:t>
      </w:r>
    </w:p>
    <w:p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 w:eastAsiaTheme="minorHAnsi" w:cstheme="minorBidi"/>
          <w:b/>
          <w:bCs/>
          <w:color w:val="00000A"/>
          <w:sz w:val="26"/>
          <w:szCs w:val="26"/>
          <w:u w:val="single"/>
          <w:lang w:eastAsia="en-US"/>
        </w:rPr>
        <w:t xml:space="preserve">Informações </w:t>
      </w:r>
      <w:r>
        <w:rPr>
          <w:rFonts w:ascii="Verdana" w:hAnsi="Verdana" w:eastAsiaTheme="minorHAnsi" w:cstheme="minorBidi"/>
          <w:b/>
          <w:bCs/>
          <w:color w:val="00000A"/>
          <w:sz w:val="26"/>
          <w:szCs w:val="26"/>
          <w:u w:val="single"/>
          <w:lang w:eastAsia="en-US"/>
        </w:rPr>
        <w:t>s</w:t>
      </w:r>
      <w:r>
        <w:rPr>
          <w:rFonts w:ascii="Verdana" w:hAnsi="Verdana" w:eastAsiaTheme="minorHAnsi" w:cstheme="minorBidi"/>
          <w:b/>
          <w:bCs/>
          <w:color w:val="00000A"/>
          <w:sz w:val="26"/>
          <w:szCs w:val="26"/>
          <w:u w:val="single"/>
          <w:lang w:eastAsia="en-US"/>
        </w:rPr>
        <w:t xml:space="preserve">obre Insalubridade </w:t>
      </w:r>
      <w:r>
        <w:rPr>
          <w:rFonts w:ascii="Verdana" w:hAnsi="Verdana" w:eastAsiaTheme="minorHAnsi" w:cstheme="minorBidi"/>
          <w:b/>
          <w:bCs/>
          <w:color w:val="00000A"/>
          <w:kern w:val="0"/>
          <w:sz w:val="26"/>
          <w:szCs w:val="26"/>
          <w:u w:val="single"/>
          <w:lang w:val="pt-BR" w:eastAsia="en-US" w:bidi="ar-SA"/>
        </w:rPr>
        <w:t>a</w:t>
      </w:r>
      <w:r>
        <w:rPr>
          <w:rFonts w:ascii="Verdana" w:hAnsi="Verdana" w:eastAsiaTheme="minorHAnsi" w:cstheme="minorBidi"/>
          <w:b/>
          <w:bCs/>
          <w:color w:val="00000A"/>
          <w:sz w:val="26"/>
          <w:szCs w:val="26"/>
          <w:u w:val="single"/>
          <w:lang w:eastAsia="en-US"/>
        </w:rPr>
        <w:t xml:space="preserve">os Servidores </w:t>
      </w:r>
      <w:r>
        <w:rPr>
          <w:rFonts w:ascii="Verdana" w:hAnsi="Verdana" w:eastAsiaTheme="minorHAnsi" w:cstheme="minorBidi"/>
          <w:b/>
          <w:bCs/>
          <w:color w:val="00000A"/>
          <w:kern w:val="0"/>
          <w:sz w:val="26"/>
          <w:szCs w:val="26"/>
          <w:u w:val="single"/>
          <w:lang w:val="pt-BR" w:eastAsia="en-US" w:bidi="ar-SA"/>
        </w:rPr>
        <w:t>q</w:t>
      </w:r>
      <w:r>
        <w:rPr>
          <w:rFonts w:ascii="Verdana" w:hAnsi="Verdana" w:eastAsiaTheme="minorHAnsi" w:cstheme="minorBidi"/>
          <w:b/>
          <w:bCs/>
          <w:color w:val="00000A"/>
          <w:sz w:val="26"/>
          <w:szCs w:val="26"/>
          <w:u w:val="single"/>
          <w:lang w:eastAsia="en-US"/>
        </w:rPr>
        <w:t xml:space="preserve">ue Trabalham </w:t>
      </w:r>
      <w:r>
        <w:rPr>
          <w:rFonts w:ascii="Verdana" w:hAnsi="Verdana" w:eastAsiaTheme="minorHAnsi" w:cstheme="minorBidi"/>
          <w:b/>
          <w:bCs/>
          <w:color w:val="00000A"/>
          <w:kern w:val="0"/>
          <w:sz w:val="26"/>
          <w:szCs w:val="26"/>
          <w:u w:val="single"/>
          <w:lang w:val="pt-BR" w:eastAsia="en-US" w:bidi="ar-SA"/>
        </w:rPr>
        <w:t>n</w:t>
      </w:r>
      <w:r>
        <w:rPr>
          <w:rFonts w:ascii="Verdana" w:hAnsi="Verdana" w:eastAsiaTheme="minorHAnsi" w:cstheme="minorBidi"/>
          <w:b/>
          <w:bCs/>
          <w:color w:val="00000A"/>
          <w:sz w:val="26"/>
          <w:szCs w:val="26"/>
          <w:u w:val="single"/>
          <w:lang w:eastAsia="en-US"/>
        </w:rPr>
        <w:t>o Cemitério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 w:eastAsiaTheme="minorHAnsi" w:cstheme="minorBidi"/>
          <w:color w:val="00000A"/>
          <w:sz w:val="26"/>
          <w:szCs w:val="26"/>
          <w:lang w:eastAsia="en-US"/>
        </w:rPr>
        <w:t>Os Servidores que laboram no Cemitério Municipal são contemplados com o pagamento de adicional de insalubridade? Qual o percentil pago? Se negativo qual a fundamentação para denegação desse direito ao trabalhador exposto às condições insalubres de serviço</w:t>
      </w:r>
    </w:p>
    <w:p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</w:t>
      </w:r>
      <w:r>
        <w:rPr>
          <w:rFonts w:ascii="Verdana" w:hAnsi="Verdana" w:eastAsiaTheme="minorHAnsi" w:cstheme="minorBidi"/>
          <w:color w:val="00000A"/>
          <w:sz w:val="26"/>
          <w:szCs w:val="26"/>
          <w:lang w:eastAsia="en-US"/>
        </w:rPr>
        <w:t>A Municipalidade paga algum adicional aos aludidos trabalhadores, para ficarem à disposição das necessidades de abertura de covas e sepultamento, sobretudo, nos tempos atuais, devidos especialmente em razão do trabalho extraordinário, como finais de semana ou feriados, ou ainda diante da sobrecarga de serviços?</w:t>
      </w:r>
    </w:p>
    <w:p>
      <w:pPr>
        <w:spacing w:line="240" w:lineRule="auto"/>
        <w:ind w:left="1701" w:firstLine="567"/>
        <w:jc w:val="both"/>
      </w:pPr>
      <w:r>
        <w:rPr>
          <w:rFonts w:ascii="Verdana" w:hAnsi="Verdana" w:eastAsiaTheme="minorHAnsi" w:cstheme="minorBidi"/>
          <w:color w:val="00000A"/>
          <w:sz w:val="26"/>
          <w:szCs w:val="26"/>
          <w:lang w:eastAsia="en-US"/>
        </w:rPr>
        <w:t>3 – A Municipalidade paga para outras categorias de servidores esse adicional, como os servidores da Secretaria de Mobilidade Urbana, por exemplo, por conta do trabalho excepcional e imprevisível ao qual deverão encontrar-se a disposição para atendimento da demanda do serviço público?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>
      <w:pPr>
        <w:spacing w:before="0"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p>
      <w:pPr>
        <w:tabs>
          <w:tab w:val="left" w:pos="0"/>
          <w:tab w:val="left" w:pos="142"/>
          <w:tab w:val="clear" w:pos="708"/>
          <w:tab w:val="left" w:pos="1134"/>
          <w:tab w:val="left" w:pos="3240"/>
        </w:tabs>
        <w:spacing w:before="0" w:after="200"/>
        <w:rPr>
          <w:rFonts w:ascii="Century Gothic" w:hAnsi="Century Gothic"/>
          <w:sz w:val="26"/>
          <w:szCs w:val="26"/>
        </w:rPr>
      </w:pPr>
    </w:p>
    <w:sectPr>
      <w:headerReference w:type="default" r:id="rId5"/>
      <w:footerReference w:type="default" r:id="rId6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5670550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2" style="position:absolute;z-index:251659264" from="-7.2pt,7.5pt" to="439.2pt,7.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180" cy="94742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59180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</w:pPr>
                          <w: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6847514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2pt;height:67.3pt;mso-wrap-distance-bottom:10pt;mso-wrap-distance-right:0" o:oleicon="f" o:ole="" filled="f">
                                <v:imagedata r:id="rId2" o:title=""/>
                              </v:shape>
                              <o:OLEObject Type="Embed" ProgID="MSPhotoEd.3" ShapeID="_x0000_i2051" DrawAspect="Content" ObjectID="_2096184272" r:id="rId3"/>
                            </w:object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3.3pt;height:74.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5856755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2pt;height:67.3pt;mso-wrap-distance-bottom:10pt;mso-wrap-distance-right:0" o:oleicon="f" o:ole="" filled="f">
                        <v:imagedata r:id="rId2" o:title=""/>
                      </v:shape>
                      <o:OLEObject Type="Embed" ProgID="MSPhotoEd.3" ShapeID="_x0000_i2050" DrawAspect="Content" ObjectID="_272402114" r:id="rId4"/>
                    </w:object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6"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rsid w:val="00BA2562"/>
    <w:pPr>
      <w:keepNext/>
      <w:ind w:left="2832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sid w:val="00BA2562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qFormat/>
    <w:rsid w:val="008259E3"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semiHidden/>
    <w:qFormat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9549E1"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A256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BA2562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spacing w:before="0" w:after="200"/>
      <w:ind w:left="720" w:firstLine="0"/>
      <w:contextualSpacing/>
    </w:pPr>
  </w:style>
  <w:style w:type="paragraph" w:customStyle="1" w:styleId="Default">
    <w:name w:val="Default"/>
    <w:qFormat/>
    <w:rsid w:val="00016BAA"/>
    <w:pPr>
      <w:widowControl/>
      <w:suppressAutoHyphens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paragraph" w:customStyle="1" w:styleId="FootnoteText">
    <w:name w:val="Footnote Text"/>
    <w:basedOn w:val="Normal"/>
    <w:link w:val="TextodenotaderodapChar"/>
    <w:semiHidden/>
    <w:unhideWhenUsed/>
    <w:rsid w:val="009549E1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Municipal.dotx</Template>
  <TotalTime>32</TotalTime>
  <Pages>2</Pages>
  <Words>251</Words>
  <Characters>1543</Characters>
  <Application>Microsoft Office Word</Application>
  <DocSecurity>0</DocSecurity>
  <Lines>0</Lines>
  <Paragraphs>19</Paragraphs>
  <ScaleCrop>false</ScaleCrop>
  <Company>Cmv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revision>12</cp:revision>
  <cp:lastPrinted>2021-05-17T11:37:41Z</cp:lastPrinted>
  <dcterms:created xsi:type="dcterms:W3CDTF">2021-03-11T19:58:00Z</dcterms:created>
  <dcterms:modified xsi:type="dcterms:W3CDTF">2021-05-18T11:03:02Z</dcterms:modified>
  <dc:language>pt-BR</dc:language>
</cp:coreProperties>
</file>