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0FFA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2693" w:hanging="2693"/>
        <w:jc w:val="both"/>
        <w:rPr>
          <w:b/>
          <w:color w:val="000000"/>
          <w:u w:val="single"/>
        </w:rPr>
      </w:pPr>
      <w:r w:rsidRPr="00220FFA">
        <w:rPr>
          <w:b/>
          <w:color w:val="000000"/>
        </w:rPr>
        <w:tab/>
      </w:r>
      <w:r w:rsidRPr="00220FFA">
        <w:rPr>
          <w:b/>
          <w:color w:val="000000"/>
        </w:rPr>
        <w:tab/>
      </w:r>
      <w:r w:rsidRPr="00220FFA">
        <w:rPr>
          <w:b/>
          <w:color w:val="000000"/>
          <w:u w:val="single"/>
        </w:rPr>
        <w:t>LEI Nº</w:t>
      </w:r>
    </w:p>
    <w:p w:rsidR="00220FFA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2693" w:hanging="2693"/>
        <w:jc w:val="both"/>
        <w:rPr>
          <w:b/>
          <w:color w:val="000000"/>
        </w:rPr>
      </w:pPr>
    </w:p>
    <w:p w:rsidR="00215732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2693" w:hanging="2693"/>
        <w:jc w:val="both"/>
        <w:rPr>
          <w:b/>
          <w:color w:val="000000"/>
        </w:rPr>
      </w:pPr>
      <w:r w:rsidRPr="00220FFA">
        <w:rPr>
          <w:b/>
          <w:color w:val="000000"/>
        </w:rPr>
        <w:tab/>
      </w:r>
      <w:r w:rsidRPr="00220FFA">
        <w:rPr>
          <w:b/>
          <w:color w:val="000000"/>
        </w:rPr>
        <w:tab/>
      </w:r>
      <w:r w:rsidR="00A42458" w:rsidRPr="00220FFA">
        <w:rPr>
          <w:b/>
          <w:color w:val="000000"/>
        </w:rPr>
        <w:t xml:space="preserve">Altera o parágrafo único do art. 1º </w:t>
      </w:r>
      <w:r w:rsidR="00A42458" w:rsidRPr="00220FFA">
        <w:rPr>
          <w:b/>
          <w:color w:val="000000"/>
        </w:rPr>
        <w:t xml:space="preserve">da Lei Municipal n° </w:t>
      </w:r>
      <w:r w:rsidR="00A42458" w:rsidRPr="00220FFA">
        <w:rPr>
          <w:b/>
          <w:color w:val="000000"/>
        </w:rPr>
        <w:t>5.</w:t>
      </w:r>
      <w:r w:rsidR="00496268" w:rsidRPr="00220FFA">
        <w:rPr>
          <w:b/>
          <w:color w:val="000000"/>
        </w:rPr>
        <w:t>762</w:t>
      </w:r>
      <w:r w:rsidR="00A42458" w:rsidRPr="00220FFA">
        <w:rPr>
          <w:b/>
          <w:color w:val="000000"/>
        </w:rPr>
        <w:t xml:space="preserve">, de </w:t>
      </w:r>
      <w:r w:rsidR="00496268" w:rsidRPr="00220FFA">
        <w:rPr>
          <w:b/>
          <w:color w:val="000000"/>
        </w:rPr>
        <w:t>17 de dezembro de 2018</w:t>
      </w:r>
      <w:r w:rsidR="00A42458" w:rsidRPr="00220FFA">
        <w:rPr>
          <w:b/>
          <w:color w:val="000000"/>
        </w:rPr>
        <w:t>, que dispõe</w:t>
      </w:r>
      <w:r w:rsidR="00A42458" w:rsidRPr="00220FFA">
        <w:rPr>
          <w:b/>
          <w:color w:val="000000"/>
        </w:rPr>
        <w:t xml:space="preserve"> </w:t>
      </w:r>
      <w:r w:rsidR="00A42458" w:rsidRPr="00220FFA">
        <w:rPr>
          <w:b/>
          <w:color w:val="000000"/>
        </w:rPr>
        <w:t>“</w:t>
      </w:r>
      <w:r w:rsidR="00A42458" w:rsidRPr="00220FFA">
        <w:rPr>
          <w:b/>
          <w:color w:val="000000"/>
        </w:rPr>
        <w:t xml:space="preserve">sobre </w:t>
      </w:r>
      <w:r w:rsidR="00A42458" w:rsidRPr="00220FFA">
        <w:rPr>
          <w:b/>
          <w:color w:val="000000"/>
        </w:rPr>
        <w:t xml:space="preserve">a aprovação de projetos de regularização </w:t>
      </w:r>
      <w:r w:rsidR="00A42458" w:rsidRPr="00220FFA">
        <w:rPr>
          <w:b/>
          <w:color w:val="000000"/>
        </w:rPr>
        <w:t>de construções clandestinas ou irregulares na forma que especifica</w:t>
      </w:r>
      <w:r w:rsidR="00A42458" w:rsidRPr="00220FFA">
        <w:rPr>
          <w:b/>
          <w:color w:val="000000"/>
        </w:rPr>
        <w:t>”.</w:t>
      </w:r>
    </w:p>
    <w:p w:rsid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color w:val="000000"/>
        </w:rPr>
      </w:pPr>
    </w:p>
    <w:p w:rsid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color w:val="000000"/>
        </w:rPr>
      </w:pPr>
    </w:p>
    <w:p w:rsid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color w:val="000000"/>
        </w:rPr>
      </w:pPr>
    </w:p>
    <w:p w:rsid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color w:val="000000"/>
        </w:rPr>
      </w:pPr>
    </w:p>
    <w:p w:rsid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color w:val="000000"/>
        </w:rPr>
      </w:pPr>
    </w:p>
    <w:p w:rsidR="00220FFA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color w:val="000000"/>
        </w:rPr>
      </w:pPr>
      <w:bookmarkStart w:id="0" w:name="_GoBack"/>
      <w:bookmarkEnd w:id="0"/>
    </w:p>
    <w:p w:rsidR="00220FFA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color w:val="000000"/>
        </w:rPr>
      </w:pPr>
      <w:r w:rsidRPr="00220FFA">
        <w:rPr>
          <w:color w:val="000000"/>
        </w:rPr>
        <w:tab/>
      </w:r>
      <w:r w:rsidRPr="00220FFA">
        <w:rPr>
          <w:color w:val="000000"/>
        </w:rPr>
        <w:tab/>
      </w:r>
      <w:r w:rsidRPr="00220FFA">
        <w:rPr>
          <w:b/>
          <w:color w:val="000000"/>
        </w:rPr>
        <w:t>LUCIMARA GODOY VILAS BOAS</w:t>
      </w:r>
      <w:r w:rsidRPr="00220FFA">
        <w:rPr>
          <w:color w:val="000000"/>
        </w:rPr>
        <w:t>, Prefeita do Município de Valinhos, no uso das atribuições que lhe são conferidas pelo artigo 80, inciso III, da Lei Orgânica do Município,</w:t>
      </w:r>
    </w:p>
    <w:p w:rsidR="00220FFA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color w:val="000000"/>
        </w:rPr>
      </w:pPr>
    </w:p>
    <w:p w:rsidR="00220FFA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color w:val="000000"/>
        </w:rPr>
      </w:pPr>
      <w:r w:rsidRPr="00220FFA">
        <w:rPr>
          <w:color w:val="000000"/>
        </w:rPr>
        <w:tab/>
      </w:r>
      <w:r w:rsidRPr="00220FFA">
        <w:rPr>
          <w:color w:val="000000"/>
        </w:rPr>
        <w:tab/>
      </w:r>
      <w:r w:rsidRPr="00220FFA">
        <w:rPr>
          <w:b/>
          <w:color w:val="000000"/>
        </w:rPr>
        <w:t xml:space="preserve">FAZ SABER </w:t>
      </w:r>
      <w:r w:rsidRPr="00220FFA">
        <w:rPr>
          <w:color w:val="000000"/>
        </w:rPr>
        <w:t>que a Câmara Municipal aprovou e ela sanciona e promulga a seguinte Lei:</w:t>
      </w:r>
    </w:p>
    <w:p w:rsidR="00220FFA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color w:val="000000"/>
        </w:rPr>
      </w:pPr>
    </w:p>
    <w:p w:rsidR="007B0987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color w:val="000000"/>
        </w:rPr>
      </w:pPr>
      <w:r w:rsidRPr="00220FFA">
        <w:rPr>
          <w:color w:val="000000"/>
        </w:rPr>
        <w:tab/>
      </w:r>
      <w:r w:rsidRPr="00220FFA">
        <w:rPr>
          <w:color w:val="000000"/>
        </w:rPr>
        <w:tab/>
      </w:r>
      <w:r w:rsidR="00A42458" w:rsidRPr="00220FFA">
        <w:rPr>
          <w:b/>
          <w:bCs/>
          <w:color w:val="000000"/>
        </w:rPr>
        <w:t xml:space="preserve">Art. 1º. </w:t>
      </w:r>
      <w:r w:rsidR="00436FC4" w:rsidRPr="00220FFA">
        <w:rPr>
          <w:color w:val="000000"/>
        </w:rPr>
        <w:t xml:space="preserve">É </w:t>
      </w:r>
      <w:r w:rsidR="007572BF" w:rsidRPr="00220FFA">
        <w:rPr>
          <w:color w:val="000000"/>
        </w:rPr>
        <w:t>alterado o parágrafo único do</w:t>
      </w:r>
      <w:r w:rsidR="00C21839" w:rsidRPr="00220FFA">
        <w:rPr>
          <w:color w:val="000000"/>
        </w:rPr>
        <w:t xml:space="preserve"> art. </w:t>
      </w:r>
      <w:r w:rsidR="007572BF" w:rsidRPr="00220FFA">
        <w:rPr>
          <w:color w:val="000000"/>
        </w:rPr>
        <w:t>1</w:t>
      </w:r>
      <w:r w:rsidR="00C21839" w:rsidRPr="00220FFA">
        <w:rPr>
          <w:color w:val="000000"/>
        </w:rPr>
        <w:t xml:space="preserve">º da Lei Municipal n° </w:t>
      </w:r>
      <w:r w:rsidR="00496268" w:rsidRPr="00220FFA">
        <w:rPr>
          <w:color w:val="000000"/>
        </w:rPr>
        <w:t>5.762 de 17 de dezembro de 2018</w:t>
      </w:r>
      <w:r w:rsidR="00C21839" w:rsidRPr="00220FFA">
        <w:rPr>
          <w:color w:val="000000"/>
        </w:rPr>
        <w:t>, que dispõe sobre a aprovação de projetos de regularização de construções clandestinas ou irregulares na forma que especifica</w:t>
      </w:r>
      <w:r w:rsidR="00436FC4" w:rsidRPr="00220FFA">
        <w:rPr>
          <w:color w:val="000000"/>
        </w:rPr>
        <w:t xml:space="preserve">, </w:t>
      </w:r>
      <w:r w:rsidR="00621929" w:rsidRPr="00220FFA">
        <w:rPr>
          <w:color w:val="000000"/>
        </w:rPr>
        <w:t>com</w:t>
      </w:r>
      <w:r w:rsidR="00436FC4" w:rsidRPr="00220FFA">
        <w:rPr>
          <w:color w:val="000000"/>
        </w:rPr>
        <w:t xml:space="preserve"> a seguinte redação:</w:t>
      </w:r>
    </w:p>
    <w:p w:rsidR="00220FFA" w:rsidRDefault="00220FFA" w:rsidP="00220FFA">
      <w:pPr>
        <w:tabs>
          <w:tab w:val="left" w:pos="567"/>
          <w:tab w:val="left" w:pos="1701"/>
          <w:tab w:val="left" w:leader="dot" w:pos="6803"/>
          <w:tab w:val="left" w:pos="8787"/>
        </w:tabs>
        <w:spacing w:line="360" w:lineRule="auto"/>
        <w:ind w:left="567" w:right="566" w:hanging="567"/>
        <w:jc w:val="both"/>
        <w:rPr>
          <w:i/>
          <w:color w:val="000000"/>
        </w:rPr>
      </w:pPr>
    </w:p>
    <w:p w:rsidR="00220FFA" w:rsidRPr="00220FFA" w:rsidRDefault="00220FFA" w:rsidP="00220FFA">
      <w:pPr>
        <w:tabs>
          <w:tab w:val="left" w:pos="567"/>
          <w:tab w:val="left" w:pos="1701"/>
          <w:tab w:val="left" w:leader="dot" w:pos="6803"/>
          <w:tab w:val="left" w:pos="8787"/>
        </w:tabs>
        <w:spacing w:line="360" w:lineRule="auto"/>
        <w:ind w:left="567" w:right="566" w:hanging="567"/>
        <w:jc w:val="both"/>
        <w:rPr>
          <w:color w:val="000000"/>
        </w:rPr>
      </w:pPr>
      <w:r w:rsidRPr="00220FFA">
        <w:rPr>
          <w:color w:val="000000"/>
        </w:rPr>
        <w:tab/>
      </w:r>
      <w:r w:rsidRPr="00220FFA">
        <w:rPr>
          <w:color w:val="000000"/>
        </w:rPr>
        <w:tab/>
      </w:r>
      <w:proofErr w:type="gramStart"/>
      <w:r w:rsidR="00A42458" w:rsidRPr="00220FFA">
        <w:rPr>
          <w:color w:val="000000"/>
        </w:rPr>
        <w:t xml:space="preserve">“Art. </w:t>
      </w:r>
      <w:r w:rsidR="007572BF" w:rsidRPr="00220FFA">
        <w:rPr>
          <w:color w:val="000000"/>
        </w:rPr>
        <w:t>1</w:t>
      </w:r>
      <w:r>
        <w:rPr>
          <w:color w:val="000000"/>
        </w:rPr>
        <w:t>º […</w:t>
      </w:r>
      <w:r w:rsidR="00A42458" w:rsidRPr="00220FFA">
        <w:rPr>
          <w:color w:val="000000"/>
        </w:rPr>
        <w:t>]</w:t>
      </w:r>
    </w:p>
    <w:p w:rsidR="00220FFA" w:rsidRPr="00220FFA" w:rsidRDefault="00220FFA" w:rsidP="00220FFA">
      <w:pPr>
        <w:tabs>
          <w:tab w:val="left" w:pos="567"/>
          <w:tab w:val="left" w:pos="1701"/>
          <w:tab w:val="left" w:leader="dot" w:pos="6803"/>
          <w:tab w:val="left" w:pos="8787"/>
        </w:tabs>
        <w:spacing w:line="360" w:lineRule="auto"/>
        <w:ind w:left="567" w:right="566" w:hanging="567"/>
        <w:jc w:val="both"/>
        <w:rPr>
          <w:color w:val="000000"/>
        </w:rPr>
      </w:pPr>
      <w:proofErr w:type="gramEnd"/>
      <w:r w:rsidRPr="00220FFA">
        <w:rPr>
          <w:color w:val="000000"/>
        </w:rPr>
        <w:tab/>
      </w:r>
      <w:r w:rsidRPr="00220FFA">
        <w:rPr>
          <w:color w:val="000000"/>
        </w:rPr>
        <w:tab/>
        <w:t xml:space="preserve">Parágrafo </w:t>
      </w:r>
      <w:r w:rsidR="00A42458" w:rsidRPr="00220FFA">
        <w:rPr>
          <w:color w:val="000000"/>
        </w:rPr>
        <w:t>Único.</w:t>
      </w:r>
      <w:r w:rsidRPr="00220FFA">
        <w:rPr>
          <w:color w:val="000000"/>
        </w:rPr>
        <w:t xml:space="preserve"> </w:t>
      </w:r>
      <w:r w:rsidR="00A42458" w:rsidRPr="00220FFA">
        <w:rPr>
          <w:color w:val="000000"/>
        </w:rPr>
        <w:t>Aplicam-se as disposições do presente diploma legal aos requerimentos de aprovação de regularização de construções clandestinas ou irregulares c</w:t>
      </w:r>
      <w:r w:rsidR="00A42458" w:rsidRPr="00220FFA">
        <w:rPr>
          <w:color w:val="000000"/>
        </w:rPr>
        <w:t>onstantes no registro aerofotogramétrico realizado pelo Município em março de 2018, desde que protocolizados na Prefeitura até</w:t>
      </w:r>
      <w:r w:rsidR="00A42458" w:rsidRPr="00220FFA">
        <w:rPr>
          <w:color w:val="000000"/>
        </w:rPr>
        <w:t xml:space="preserve"> </w:t>
      </w:r>
      <w:r w:rsidR="002522A4" w:rsidRPr="00220FFA">
        <w:rPr>
          <w:color w:val="000000"/>
        </w:rPr>
        <w:t>31 de dezembro</w:t>
      </w:r>
      <w:r w:rsidR="00D07677" w:rsidRPr="00220FFA">
        <w:rPr>
          <w:color w:val="000000"/>
        </w:rPr>
        <w:t xml:space="preserve"> de 2021</w:t>
      </w:r>
      <w:r w:rsidR="00A42458" w:rsidRPr="00220FFA">
        <w:rPr>
          <w:color w:val="000000"/>
        </w:rPr>
        <w:t>.</w:t>
      </w:r>
      <w:proofErr w:type="gramStart"/>
      <w:r w:rsidR="00A42458" w:rsidRPr="00220FFA">
        <w:rPr>
          <w:color w:val="000000"/>
        </w:rPr>
        <w:t>”</w:t>
      </w:r>
      <w:proofErr w:type="gramEnd"/>
    </w:p>
    <w:p w:rsidR="00220FFA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bCs/>
          <w:color w:val="000000"/>
        </w:rPr>
      </w:pPr>
    </w:p>
    <w:p w:rsidR="00215732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color w:val="000000"/>
        </w:rPr>
      </w:pPr>
      <w:r w:rsidRPr="00220FFA">
        <w:rPr>
          <w:b/>
          <w:bCs/>
          <w:color w:val="000000"/>
        </w:rPr>
        <w:lastRenderedPageBreak/>
        <w:tab/>
      </w:r>
      <w:r w:rsidRPr="00220FFA">
        <w:rPr>
          <w:b/>
          <w:bCs/>
          <w:color w:val="000000"/>
        </w:rPr>
        <w:tab/>
      </w:r>
      <w:r w:rsidR="00A42458" w:rsidRPr="00220FFA">
        <w:rPr>
          <w:b/>
          <w:bCs/>
          <w:color w:val="000000"/>
        </w:rPr>
        <w:t xml:space="preserve">Art. </w:t>
      </w:r>
      <w:r w:rsidR="007572BF" w:rsidRPr="00220FFA">
        <w:rPr>
          <w:b/>
          <w:bCs/>
          <w:color w:val="000000"/>
        </w:rPr>
        <w:t>2</w:t>
      </w:r>
      <w:r w:rsidR="0020009A" w:rsidRPr="00220FFA">
        <w:rPr>
          <w:b/>
          <w:bCs/>
          <w:color w:val="000000"/>
        </w:rPr>
        <w:t xml:space="preserve">º. </w:t>
      </w:r>
      <w:r w:rsidR="00A42458" w:rsidRPr="00220FFA">
        <w:rPr>
          <w:color w:val="000000"/>
        </w:rPr>
        <w:t xml:space="preserve">Esta Lei entra em vigor </w:t>
      </w:r>
      <w:r w:rsidR="00AB3D59" w:rsidRPr="00220FFA">
        <w:rPr>
          <w:color w:val="000000"/>
        </w:rPr>
        <w:t>na data de</w:t>
      </w:r>
      <w:r w:rsidR="00A42458" w:rsidRPr="00220FFA">
        <w:rPr>
          <w:color w:val="000000"/>
        </w:rPr>
        <w:t xml:space="preserve"> sua publicação.</w:t>
      </w:r>
    </w:p>
    <w:p w:rsidR="00220FFA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color w:val="000000"/>
        </w:rPr>
      </w:pPr>
    </w:p>
    <w:p w:rsidR="00220FFA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color w:val="000000"/>
        </w:rPr>
      </w:pPr>
    </w:p>
    <w:p w:rsidR="00220FFA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  <w:r w:rsidRPr="00220FFA">
        <w:rPr>
          <w:b/>
          <w:color w:val="000000"/>
        </w:rPr>
        <w:tab/>
      </w:r>
      <w:r w:rsidRPr="00220FFA">
        <w:rPr>
          <w:b/>
          <w:color w:val="000000"/>
        </w:rPr>
        <w:tab/>
        <w:t>Prefeitura do Município de Valinhos,</w:t>
      </w:r>
    </w:p>
    <w:p w:rsidR="00220FFA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  <w:r w:rsidRPr="00220FFA">
        <w:rPr>
          <w:b/>
          <w:color w:val="000000"/>
        </w:rPr>
        <w:tab/>
      </w:r>
      <w:r w:rsidRPr="00220FFA">
        <w:rPr>
          <w:b/>
          <w:color w:val="000000"/>
        </w:rPr>
        <w:tab/>
      </w:r>
      <w:proofErr w:type="gramStart"/>
      <w:r w:rsidRPr="00220FFA">
        <w:rPr>
          <w:b/>
          <w:color w:val="000000"/>
        </w:rPr>
        <w:t>aos</w:t>
      </w:r>
      <w:proofErr w:type="gramEnd"/>
    </w:p>
    <w:p w:rsidR="00220FFA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</w:p>
    <w:p w:rsidR="00220FFA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</w:p>
    <w:p w:rsidR="00220FFA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</w:p>
    <w:p w:rsidR="00220FFA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</w:p>
    <w:p w:rsidR="00220FFA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  <w:r w:rsidRPr="00220FFA">
        <w:rPr>
          <w:b/>
          <w:color w:val="000000"/>
        </w:rPr>
        <w:tab/>
      </w:r>
      <w:r w:rsidRPr="00220FFA">
        <w:rPr>
          <w:b/>
          <w:color w:val="000000"/>
        </w:rPr>
        <w:tab/>
        <w:t>LUCIMARA GODOY VILAS BOAS</w:t>
      </w:r>
    </w:p>
    <w:p w:rsidR="00220FFA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  <w:r w:rsidRPr="00220FFA">
        <w:rPr>
          <w:b/>
          <w:color w:val="000000"/>
        </w:rPr>
        <w:tab/>
      </w:r>
      <w:r w:rsidRPr="00220FFA">
        <w:rPr>
          <w:b/>
          <w:color w:val="000000"/>
        </w:rPr>
        <w:tab/>
        <w:t>Prefeita Municipal</w:t>
      </w:r>
    </w:p>
    <w:p w:rsidR="00220FFA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</w:p>
    <w:p w:rsidR="00220FFA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</w:p>
    <w:p w:rsidR="00220FFA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</w:p>
    <w:p w:rsidR="00220FFA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</w:p>
    <w:p w:rsidR="00220FFA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  <w:r w:rsidRPr="00220FFA">
        <w:rPr>
          <w:b/>
          <w:color w:val="000000"/>
        </w:rPr>
        <w:tab/>
      </w:r>
      <w:r w:rsidRPr="00220FFA">
        <w:rPr>
          <w:b/>
          <w:color w:val="000000"/>
        </w:rPr>
        <w:tab/>
        <w:t>Câmara Municipal de Valinhos,</w:t>
      </w:r>
    </w:p>
    <w:p w:rsidR="00220FFA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  <w:r w:rsidRPr="00220FFA">
        <w:rPr>
          <w:b/>
          <w:color w:val="000000"/>
        </w:rPr>
        <w:tab/>
      </w:r>
      <w:r w:rsidRPr="00220FFA">
        <w:rPr>
          <w:b/>
          <w:color w:val="000000"/>
        </w:rPr>
        <w:tab/>
      </w:r>
      <w:proofErr w:type="gramStart"/>
      <w:r w:rsidRPr="00220FFA">
        <w:rPr>
          <w:b/>
          <w:color w:val="000000"/>
        </w:rPr>
        <w:t>aos</w:t>
      </w:r>
      <w:proofErr w:type="gramEnd"/>
      <w:r w:rsidRPr="00220FFA">
        <w:rPr>
          <w:b/>
          <w:color w:val="000000"/>
        </w:rPr>
        <w:t xml:space="preserve"> </w:t>
      </w:r>
      <w:r>
        <w:rPr>
          <w:b/>
          <w:color w:val="000000"/>
        </w:rPr>
        <w:t>06</w:t>
      </w:r>
      <w:r w:rsidRPr="00220FFA">
        <w:rPr>
          <w:b/>
          <w:color w:val="000000"/>
        </w:rPr>
        <w:t xml:space="preserve"> de abril de 2021.</w:t>
      </w:r>
    </w:p>
    <w:p w:rsidR="00220FFA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</w:p>
    <w:p w:rsidR="00220FFA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</w:p>
    <w:p w:rsidR="00220FFA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</w:p>
    <w:p w:rsidR="00220FFA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</w:p>
    <w:p w:rsidR="00220FFA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  <w:r w:rsidRPr="00220FFA">
        <w:rPr>
          <w:b/>
          <w:color w:val="000000"/>
        </w:rPr>
        <w:tab/>
      </w:r>
      <w:r w:rsidRPr="00220FFA">
        <w:rPr>
          <w:b/>
          <w:color w:val="000000"/>
        </w:rPr>
        <w:tab/>
        <w:t>Franklin Duarte de Lima</w:t>
      </w:r>
    </w:p>
    <w:p w:rsidR="00220FFA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  <w:r w:rsidRPr="00220FFA">
        <w:rPr>
          <w:b/>
          <w:color w:val="000000"/>
        </w:rPr>
        <w:tab/>
      </w:r>
      <w:r w:rsidRPr="00220FFA">
        <w:rPr>
          <w:b/>
          <w:color w:val="000000"/>
        </w:rPr>
        <w:tab/>
        <w:t>Presidente</w:t>
      </w:r>
    </w:p>
    <w:p w:rsidR="00220FFA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</w:p>
    <w:p w:rsidR="00220FFA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</w:p>
    <w:p w:rsidR="00220FFA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</w:p>
    <w:p w:rsidR="00220FFA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</w:p>
    <w:p w:rsidR="00220FFA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  <w:r w:rsidRPr="00220FFA">
        <w:rPr>
          <w:b/>
          <w:color w:val="000000"/>
        </w:rPr>
        <w:tab/>
      </w:r>
      <w:r w:rsidRPr="00220FFA">
        <w:rPr>
          <w:b/>
          <w:color w:val="000000"/>
        </w:rPr>
        <w:tab/>
        <w:t>Luiz Mayr Neto</w:t>
      </w:r>
    </w:p>
    <w:p w:rsidR="00220FFA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  <w:r w:rsidRPr="00220FFA">
        <w:rPr>
          <w:b/>
          <w:color w:val="000000"/>
        </w:rPr>
        <w:tab/>
      </w:r>
      <w:r w:rsidRPr="00220FFA">
        <w:rPr>
          <w:b/>
          <w:color w:val="000000"/>
        </w:rPr>
        <w:tab/>
        <w:t>1º Secretário</w:t>
      </w:r>
    </w:p>
    <w:p w:rsidR="00220FFA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</w:p>
    <w:p w:rsidR="00220FFA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</w:p>
    <w:p w:rsidR="00220FFA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</w:p>
    <w:p w:rsidR="00220FFA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</w:p>
    <w:p w:rsidR="00220FFA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  <w:r w:rsidRPr="00220FFA">
        <w:rPr>
          <w:b/>
          <w:color w:val="000000"/>
        </w:rPr>
        <w:tab/>
      </w:r>
      <w:r w:rsidRPr="00220FFA">
        <w:rPr>
          <w:b/>
          <w:color w:val="000000"/>
        </w:rPr>
        <w:tab/>
        <w:t xml:space="preserve">Simone Aparecida Bellini </w:t>
      </w:r>
      <w:proofErr w:type="spellStart"/>
      <w:r w:rsidRPr="00220FFA">
        <w:rPr>
          <w:b/>
          <w:color w:val="000000"/>
        </w:rPr>
        <w:t>Marcatto</w:t>
      </w:r>
      <w:proofErr w:type="spellEnd"/>
    </w:p>
    <w:p w:rsidR="00220FFA" w:rsidRPr="00220FFA" w:rsidRDefault="00220FFA" w:rsidP="00220FF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b/>
          <w:color w:val="000000"/>
        </w:rPr>
      </w:pPr>
      <w:r w:rsidRPr="00220FFA">
        <w:rPr>
          <w:b/>
          <w:color w:val="000000"/>
        </w:rPr>
        <w:tab/>
      </w:r>
      <w:r w:rsidRPr="00220FFA">
        <w:rPr>
          <w:b/>
          <w:color w:val="000000"/>
        </w:rPr>
        <w:tab/>
        <w:t>2ª Secretária</w:t>
      </w:r>
    </w:p>
    <w:sectPr w:rsidR="00220FFA" w:rsidRPr="00220FFA" w:rsidSect="00220FFA">
      <w:headerReference w:type="default" r:id="rId8"/>
      <w:headerReference w:type="first" r:id="rId9"/>
      <w:type w:val="continuous"/>
      <w:pgSz w:w="11906" w:h="16838"/>
      <w:pgMar w:top="2976" w:right="1134" w:bottom="1417" w:left="2268" w:header="2551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458" w:rsidRDefault="00A42458" w:rsidP="00220FFA">
      <w:r>
        <w:separator/>
      </w:r>
    </w:p>
  </w:endnote>
  <w:endnote w:type="continuationSeparator" w:id="0">
    <w:p w:rsidR="00A42458" w:rsidRDefault="00A42458" w:rsidP="0022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458" w:rsidRDefault="00A42458" w:rsidP="00220FFA">
      <w:r>
        <w:separator/>
      </w:r>
    </w:p>
  </w:footnote>
  <w:footnote w:type="continuationSeparator" w:id="0">
    <w:p w:rsidR="00A42458" w:rsidRDefault="00A42458" w:rsidP="00220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FFA" w:rsidRPr="00220FFA" w:rsidRDefault="00220FFA" w:rsidP="00220FFA">
    <w:pPr>
      <w:pStyle w:val="Cabealho"/>
      <w:tabs>
        <w:tab w:val="clear" w:pos="4252"/>
      </w:tabs>
      <w:jc w:val="both"/>
      <w:rPr>
        <w:color w:val="000000"/>
        <w:sz w:val="16"/>
      </w:rPr>
    </w:pPr>
    <w:r w:rsidRPr="00220FFA">
      <w:rPr>
        <w:color w:val="000000"/>
        <w:sz w:val="16"/>
      </w:rPr>
      <w:t xml:space="preserve">P.L. </w:t>
    </w:r>
    <w:r>
      <w:rPr>
        <w:color w:val="000000"/>
        <w:sz w:val="16"/>
      </w:rPr>
      <w:t>11</w:t>
    </w:r>
    <w:r w:rsidRPr="00220FFA">
      <w:rPr>
        <w:color w:val="000000"/>
        <w:sz w:val="16"/>
      </w:rPr>
      <w:t xml:space="preserve">/21 - Autógrafo nº 23/21 - Proc. nº </w:t>
    </w:r>
    <w:r>
      <w:rPr>
        <w:color w:val="000000"/>
        <w:sz w:val="16"/>
      </w:rPr>
      <w:t>148</w:t>
    </w:r>
    <w:r w:rsidRPr="00220FFA">
      <w:rPr>
        <w:color w:val="000000"/>
        <w:sz w:val="16"/>
      </w:rPr>
      <w:t>/21 - CMV</w:t>
    </w:r>
    <w:r w:rsidRPr="00220FFA">
      <w:rPr>
        <w:color w:val="000000"/>
        <w:sz w:val="16"/>
      </w:rPr>
      <w:tab/>
      <w:t xml:space="preserve">fl. </w:t>
    </w:r>
    <w:r w:rsidRPr="00220FFA">
      <w:rPr>
        <w:color w:val="000000"/>
        <w:sz w:val="16"/>
      </w:rPr>
      <w:fldChar w:fldCharType="begin"/>
    </w:r>
    <w:r w:rsidRPr="00220FFA">
      <w:rPr>
        <w:color w:val="000000"/>
        <w:sz w:val="16"/>
      </w:rPr>
      <w:instrText xml:space="preserve"> PAGE \# 00 Arabic \* MERGEFORMAT </w:instrText>
    </w:r>
    <w:r w:rsidRPr="00220FFA">
      <w:rPr>
        <w:color w:val="000000"/>
        <w:sz w:val="16"/>
      </w:rPr>
      <w:fldChar w:fldCharType="separate"/>
    </w:r>
    <w:r>
      <w:rPr>
        <w:noProof/>
        <w:color w:val="000000"/>
        <w:sz w:val="16"/>
      </w:rPr>
      <w:t>02</w:t>
    </w:r>
    <w:r w:rsidRPr="00220FFA">
      <w:rPr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FFA" w:rsidRPr="00220FFA" w:rsidRDefault="00220FFA" w:rsidP="00220FFA">
    <w:pPr>
      <w:pStyle w:val="Cabealho"/>
      <w:tabs>
        <w:tab w:val="clear" w:pos="4252"/>
      </w:tabs>
      <w:jc w:val="both"/>
      <w:rPr>
        <w:color w:val="000000"/>
        <w:sz w:val="16"/>
      </w:rPr>
    </w:pPr>
    <w:r w:rsidRPr="00220FFA">
      <w:rPr>
        <w:color w:val="000000"/>
        <w:sz w:val="16"/>
      </w:rPr>
      <w:t xml:space="preserve">P.L. </w:t>
    </w:r>
    <w:r>
      <w:rPr>
        <w:color w:val="000000"/>
        <w:sz w:val="16"/>
      </w:rPr>
      <w:t>11</w:t>
    </w:r>
    <w:r w:rsidRPr="00220FFA">
      <w:rPr>
        <w:color w:val="000000"/>
        <w:sz w:val="16"/>
      </w:rPr>
      <w:t xml:space="preserve">/21 - Autógrafo nº 23/21 - Proc. nº </w:t>
    </w:r>
    <w:r>
      <w:rPr>
        <w:color w:val="000000"/>
        <w:sz w:val="16"/>
      </w:rPr>
      <w:t>148</w:t>
    </w:r>
    <w:r>
      <w:rPr>
        <w:color w:val="000000"/>
        <w:sz w:val="16"/>
      </w:rPr>
      <w:t>/21 - CMV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0"/>
        </w:tabs>
        <w:ind w:left="7080" w:firstLine="0"/>
      </w:pPr>
    </w:lvl>
  </w:abstractNum>
  <w:abstractNum w:abstractNumId="1">
    <w:nsid w:val="77D449AD"/>
    <w:multiLevelType w:val="hybridMultilevel"/>
    <w:tmpl w:val="5A18AE20"/>
    <w:lvl w:ilvl="0" w:tplc="B05C6168">
      <w:start w:val="1"/>
      <w:numFmt w:val="upperRoman"/>
      <w:lvlText w:val="%1."/>
      <w:lvlJc w:val="right"/>
      <w:pPr>
        <w:ind w:left="720" w:hanging="360"/>
      </w:pPr>
    </w:lvl>
    <w:lvl w:ilvl="1" w:tplc="2A987A72" w:tentative="1">
      <w:start w:val="1"/>
      <w:numFmt w:val="lowerLetter"/>
      <w:lvlText w:val="%2."/>
      <w:lvlJc w:val="left"/>
      <w:pPr>
        <w:ind w:left="1440" w:hanging="360"/>
      </w:pPr>
    </w:lvl>
    <w:lvl w:ilvl="2" w:tplc="E94EDDEE" w:tentative="1">
      <w:start w:val="1"/>
      <w:numFmt w:val="lowerRoman"/>
      <w:lvlText w:val="%3."/>
      <w:lvlJc w:val="right"/>
      <w:pPr>
        <w:ind w:left="2160" w:hanging="180"/>
      </w:pPr>
    </w:lvl>
    <w:lvl w:ilvl="3" w:tplc="76647804" w:tentative="1">
      <w:start w:val="1"/>
      <w:numFmt w:val="decimal"/>
      <w:lvlText w:val="%4."/>
      <w:lvlJc w:val="left"/>
      <w:pPr>
        <w:ind w:left="2880" w:hanging="360"/>
      </w:pPr>
    </w:lvl>
    <w:lvl w:ilvl="4" w:tplc="95321790" w:tentative="1">
      <w:start w:val="1"/>
      <w:numFmt w:val="lowerLetter"/>
      <w:lvlText w:val="%5."/>
      <w:lvlJc w:val="left"/>
      <w:pPr>
        <w:ind w:left="3600" w:hanging="360"/>
      </w:pPr>
    </w:lvl>
    <w:lvl w:ilvl="5" w:tplc="5D8E7128" w:tentative="1">
      <w:start w:val="1"/>
      <w:numFmt w:val="lowerRoman"/>
      <w:lvlText w:val="%6."/>
      <w:lvlJc w:val="right"/>
      <w:pPr>
        <w:ind w:left="4320" w:hanging="180"/>
      </w:pPr>
    </w:lvl>
    <w:lvl w:ilvl="6" w:tplc="A3D6B02E" w:tentative="1">
      <w:start w:val="1"/>
      <w:numFmt w:val="decimal"/>
      <w:lvlText w:val="%7."/>
      <w:lvlJc w:val="left"/>
      <w:pPr>
        <w:ind w:left="5040" w:hanging="360"/>
      </w:pPr>
    </w:lvl>
    <w:lvl w:ilvl="7" w:tplc="607E2026" w:tentative="1">
      <w:start w:val="1"/>
      <w:numFmt w:val="lowerLetter"/>
      <w:lvlText w:val="%8."/>
      <w:lvlJc w:val="left"/>
      <w:pPr>
        <w:ind w:left="5760" w:hanging="360"/>
      </w:pPr>
    </w:lvl>
    <w:lvl w:ilvl="8" w:tplc="C870EC3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32"/>
    <w:rsid w:val="00000E05"/>
    <w:rsid w:val="00010413"/>
    <w:rsid w:val="000710E2"/>
    <w:rsid w:val="00140834"/>
    <w:rsid w:val="00145039"/>
    <w:rsid w:val="0017217C"/>
    <w:rsid w:val="001A27AD"/>
    <w:rsid w:val="0020009A"/>
    <w:rsid w:val="00215732"/>
    <w:rsid w:val="00220FFA"/>
    <w:rsid w:val="00247AB5"/>
    <w:rsid w:val="002522A4"/>
    <w:rsid w:val="0027044A"/>
    <w:rsid w:val="002712F0"/>
    <w:rsid w:val="002A75A3"/>
    <w:rsid w:val="002B54DD"/>
    <w:rsid w:val="003A2EBB"/>
    <w:rsid w:val="003B0AD8"/>
    <w:rsid w:val="003C3AC8"/>
    <w:rsid w:val="00401C37"/>
    <w:rsid w:val="00436FC4"/>
    <w:rsid w:val="00450F7D"/>
    <w:rsid w:val="00496268"/>
    <w:rsid w:val="004A2F6D"/>
    <w:rsid w:val="004A2FB2"/>
    <w:rsid w:val="004E1FE6"/>
    <w:rsid w:val="00586517"/>
    <w:rsid w:val="00612DE2"/>
    <w:rsid w:val="00621929"/>
    <w:rsid w:val="00630756"/>
    <w:rsid w:val="00634569"/>
    <w:rsid w:val="006E4DD3"/>
    <w:rsid w:val="006F22FD"/>
    <w:rsid w:val="00703559"/>
    <w:rsid w:val="007159AE"/>
    <w:rsid w:val="007572BF"/>
    <w:rsid w:val="007A0340"/>
    <w:rsid w:val="007B0987"/>
    <w:rsid w:val="00865BE7"/>
    <w:rsid w:val="00901CB4"/>
    <w:rsid w:val="009364AA"/>
    <w:rsid w:val="0095714C"/>
    <w:rsid w:val="009724A6"/>
    <w:rsid w:val="009F1FE3"/>
    <w:rsid w:val="00A13835"/>
    <w:rsid w:val="00A42458"/>
    <w:rsid w:val="00AB0184"/>
    <w:rsid w:val="00AB3D59"/>
    <w:rsid w:val="00AE3D5D"/>
    <w:rsid w:val="00AE43AF"/>
    <w:rsid w:val="00B66A7E"/>
    <w:rsid w:val="00B976F6"/>
    <w:rsid w:val="00BA0D76"/>
    <w:rsid w:val="00C21839"/>
    <w:rsid w:val="00CB792D"/>
    <w:rsid w:val="00CE690C"/>
    <w:rsid w:val="00D07677"/>
    <w:rsid w:val="00D40F97"/>
    <w:rsid w:val="00D57AE2"/>
    <w:rsid w:val="00E649F5"/>
    <w:rsid w:val="00EB662A"/>
    <w:rsid w:val="00F47D76"/>
    <w:rsid w:val="00FA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eastAsia="Calibri" w:hAnsi="Arial" w:cs="Arial"/>
      <w:sz w:val="24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tabs>
        <w:tab w:val="left" w:pos="2268"/>
        <w:tab w:val="num" w:pos="7080"/>
      </w:tabs>
      <w:ind w:left="7080"/>
      <w:jc w:val="both"/>
      <w:outlineLvl w:val="0"/>
    </w:pPr>
    <w:rPr>
      <w:rFonts w:ascii="Bookman Old Style" w:eastAsia="Times New Roman" w:hAnsi="Bookman Old Style" w:cs="Bookman Old Style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rPr>
      <w:rFonts w:ascii="Bookman Old Style" w:eastAsia="Times New Roman" w:hAnsi="Bookman Old Style" w:cs="Bookman Old Style"/>
      <w:sz w:val="28"/>
    </w:rPr>
  </w:style>
  <w:style w:type="character" w:customStyle="1" w:styleId="Smbolosdenumerao">
    <w:name w:val="Símbolos de numeração"/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865B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220F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0FFA"/>
    <w:rPr>
      <w:rFonts w:ascii="Arial" w:eastAsia="Calibri" w:hAnsi="Arial" w:cs="Arial"/>
      <w:sz w:val="24"/>
      <w:szCs w:val="22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220F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0FFA"/>
    <w:rPr>
      <w:rFonts w:ascii="Arial" w:eastAsia="Calibri" w:hAnsi="Arial" w:cs="Arial"/>
      <w:sz w:val="24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eastAsia="Calibri" w:hAnsi="Arial" w:cs="Arial"/>
      <w:sz w:val="24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tabs>
        <w:tab w:val="left" w:pos="2268"/>
        <w:tab w:val="num" w:pos="7080"/>
      </w:tabs>
      <w:ind w:left="7080"/>
      <w:jc w:val="both"/>
      <w:outlineLvl w:val="0"/>
    </w:pPr>
    <w:rPr>
      <w:rFonts w:ascii="Bookman Old Style" w:eastAsia="Times New Roman" w:hAnsi="Bookman Old Style" w:cs="Bookman Old Style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rPr>
      <w:rFonts w:ascii="Bookman Old Style" w:eastAsia="Times New Roman" w:hAnsi="Bookman Old Style" w:cs="Bookman Old Style"/>
      <w:sz w:val="28"/>
    </w:rPr>
  </w:style>
  <w:style w:type="character" w:customStyle="1" w:styleId="Smbolosdenumerao">
    <w:name w:val="Símbolos de numeração"/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865B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220F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0FFA"/>
    <w:rPr>
      <w:rFonts w:ascii="Arial" w:eastAsia="Calibri" w:hAnsi="Arial" w:cs="Arial"/>
      <w:sz w:val="24"/>
      <w:szCs w:val="22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220F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0FFA"/>
    <w:rPr>
      <w:rFonts w:ascii="Arial" w:eastAsia="Calibri" w:hAnsi="Arial" w:cs="Arial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Sabie Vilela</dc:creator>
  <cp:lastModifiedBy>Rafael Alves Rodrigues</cp:lastModifiedBy>
  <cp:revision>9</cp:revision>
  <cp:lastPrinted>2021-01-19T12:38:00Z</cp:lastPrinted>
  <dcterms:created xsi:type="dcterms:W3CDTF">2021-01-18T19:52:00Z</dcterms:created>
  <dcterms:modified xsi:type="dcterms:W3CDTF">2021-04-07T12:40:00Z</dcterms:modified>
</cp:coreProperties>
</file>