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459AA" w:rsidP="006459AA">
      <w:pPr>
        <w:rPr>
          <w:b/>
          <w:szCs w:val="24"/>
        </w:rPr>
      </w:pPr>
    </w:p>
    <w:p w:rsidR="006459AA" w:rsidP="006459AA">
      <w:pPr>
        <w:rPr>
          <w:b/>
          <w:szCs w:val="24"/>
        </w:rPr>
      </w:pPr>
    </w:p>
    <w:p w:rsidR="006459AA" w:rsidRPr="00DA518F" w:rsidP="006459AA">
      <w:pPr>
        <w:rPr>
          <w:b/>
          <w:szCs w:val="24"/>
        </w:rPr>
      </w:pPr>
    </w:p>
    <w:p w:rsidR="006459AA" w:rsidRPr="00DA518F" w:rsidP="006459AA">
      <w:pPr>
        <w:rPr>
          <w:b/>
          <w:szCs w:val="24"/>
        </w:rPr>
      </w:pPr>
      <w:r w:rsidRPr="00DA518F">
        <w:rPr>
          <w:b/>
          <w:szCs w:val="24"/>
        </w:rPr>
        <w:t>PROJETO DE LEI Nº                    /20</w:t>
      </w:r>
      <w:r>
        <w:rPr>
          <w:b/>
          <w:szCs w:val="24"/>
        </w:rPr>
        <w:t>20</w:t>
      </w:r>
    </w:p>
    <w:p w:rsidR="006459AA" w:rsidRPr="00DA518F" w:rsidP="006459AA">
      <w:pPr>
        <w:rPr>
          <w:b/>
          <w:szCs w:val="24"/>
        </w:rPr>
      </w:pPr>
    </w:p>
    <w:p w:rsidR="006459AA" w:rsidP="006459AA">
      <w:pPr>
        <w:rPr>
          <w:b/>
          <w:szCs w:val="24"/>
        </w:rPr>
      </w:pPr>
    </w:p>
    <w:p w:rsidR="006459AA" w:rsidP="006459AA">
      <w:pPr>
        <w:rPr>
          <w:b/>
          <w:szCs w:val="24"/>
        </w:rPr>
      </w:pPr>
    </w:p>
    <w:p w:rsidR="00F32D2C" w:rsidP="006459AA">
      <w:pPr>
        <w:rPr>
          <w:b/>
          <w:szCs w:val="24"/>
        </w:rPr>
      </w:pPr>
    </w:p>
    <w:p w:rsidR="00F32D2C" w:rsidRPr="00DA518F" w:rsidP="006459AA">
      <w:pPr>
        <w:rPr>
          <w:b/>
          <w:szCs w:val="24"/>
        </w:rPr>
      </w:pPr>
    </w:p>
    <w:p w:rsidR="006459AA" w:rsidP="006459AA">
      <w:pPr>
        <w:rPr>
          <w:b/>
          <w:szCs w:val="24"/>
        </w:rPr>
      </w:pPr>
    </w:p>
    <w:p w:rsidR="006459AA" w:rsidRPr="00DA518F" w:rsidP="006459AA">
      <w:pPr>
        <w:rPr>
          <w:b/>
          <w:szCs w:val="24"/>
        </w:rPr>
      </w:pPr>
    </w:p>
    <w:p w:rsidR="006459AA" w:rsidRPr="00DA518F" w:rsidP="006459AA">
      <w:pPr>
        <w:spacing w:line="360" w:lineRule="auto"/>
        <w:rPr>
          <w:szCs w:val="24"/>
        </w:rPr>
      </w:pPr>
      <w:r>
        <w:rPr>
          <w:b/>
          <w:szCs w:val="24"/>
        </w:rPr>
        <w:t>Excelentíssimo</w:t>
      </w:r>
      <w:r w:rsidRPr="00DA518F">
        <w:rPr>
          <w:b/>
          <w:szCs w:val="24"/>
        </w:rPr>
        <w:t xml:space="preserve"> senhor Presidente da Egrégia Câmara Municipal,</w:t>
      </w:r>
    </w:p>
    <w:p w:rsidR="006459AA" w:rsidRPr="00DA518F" w:rsidP="006459AA">
      <w:pPr>
        <w:spacing w:line="360" w:lineRule="auto"/>
        <w:rPr>
          <w:szCs w:val="24"/>
        </w:rPr>
      </w:pPr>
      <w:r w:rsidRPr="00DA518F">
        <w:rPr>
          <w:b/>
          <w:szCs w:val="24"/>
        </w:rPr>
        <w:t>Excelentíssimos senhores Vereadores,</w:t>
      </w:r>
    </w:p>
    <w:p w:rsidR="006459AA" w:rsidP="006459AA">
      <w:pPr>
        <w:rPr>
          <w:b/>
          <w:szCs w:val="24"/>
        </w:rPr>
      </w:pPr>
    </w:p>
    <w:p w:rsidR="006459AA" w:rsidRPr="00DA518F" w:rsidP="006459AA">
      <w:pPr>
        <w:rPr>
          <w:b/>
          <w:szCs w:val="24"/>
        </w:rPr>
      </w:pPr>
    </w:p>
    <w:p w:rsidR="006459AA" w:rsidRPr="00DA518F" w:rsidP="006459AA">
      <w:pPr>
        <w:rPr>
          <w:b/>
          <w:szCs w:val="24"/>
        </w:rPr>
      </w:pPr>
    </w:p>
    <w:p w:rsidR="006459AA" w:rsidRPr="00DA518F" w:rsidP="006459AA">
      <w:pPr>
        <w:spacing w:line="360" w:lineRule="auto"/>
        <w:jc w:val="both"/>
        <w:rPr>
          <w:szCs w:val="24"/>
        </w:rPr>
      </w:pPr>
      <w:r w:rsidRPr="00DA518F">
        <w:rPr>
          <w:szCs w:val="24"/>
        </w:rPr>
        <w:tab/>
        <w:t xml:space="preserve">Com </w:t>
      </w:r>
      <w:r w:rsidRPr="00DA518F">
        <w:rPr>
          <w:szCs w:val="24"/>
        </w:rPr>
        <w:t>a presente</w:t>
      </w:r>
      <w:r w:rsidRPr="00DA518F">
        <w:rPr>
          <w:szCs w:val="24"/>
        </w:rPr>
        <w:t xml:space="preserve"> justificativa, de acordo com as normas regimentais, submete-se à apreciação e deliberação do Plenário desta Colenda Casa de Leis, o incluso Projeto de Lei que “</w:t>
      </w:r>
      <w:r w:rsidRPr="00DA518F">
        <w:rPr>
          <w:b/>
          <w:szCs w:val="24"/>
        </w:rPr>
        <w:t>Acrescenta dispositivo à Lei nº 2.977, de 16 de julho de 1996, que dispõe sobre Projetos, Execução de Obras e Utilização de Edificações e dá outras providências</w:t>
      </w:r>
      <w:r w:rsidRPr="00DA518F">
        <w:rPr>
          <w:szCs w:val="24"/>
        </w:rPr>
        <w:t>”.</w:t>
      </w:r>
    </w:p>
    <w:p w:rsidR="006459AA" w:rsidRPr="00DA518F" w:rsidP="006459AA">
      <w:pPr>
        <w:spacing w:line="360" w:lineRule="auto"/>
        <w:jc w:val="both"/>
        <w:rPr>
          <w:szCs w:val="24"/>
        </w:rPr>
      </w:pPr>
      <w:r w:rsidRPr="00DA518F">
        <w:rPr>
          <w:szCs w:val="24"/>
        </w:rPr>
        <w:tab/>
      </w:r>
    </w:p>
    <w:p w:rsidR="006459AA" w:rsidRPr="00DA518F" w:rsidP="006459AA">
      <w:pPr>
        <w:spacing w:line="360" w:lineRule="auto"/>
        <w:ind w:firstLine="708"/>
        <w:jc w:val="both"/>
        <w:rPr>
          <w:szCs w:val="24"/>
        </w:rPr>
      </w:pPr>
      <w:r w:rsidRPr="00DA518F">
        <w:rPr>
          <w:szCs w:val="24"/>
        </w:rPr>
        <w:t xml:space="preserve">Com a atual discussão sobre meio ambiente, construções sustentáveis, materiais desperdiçados que geram poluição, energia solar, reciclagem, </w:t>
      </w:r>
      <w:r w:rsidRPr="00DA518F">
        <w:rPr>
          <w:szCs w:val="24"/>
        </w:rPr>
        <w:t>etc</w:t>
      </w:r>
      <w:r w:rsidRPr="00DA518F">
        <w:rPr>
          <w:szCs w:val="24"/>
        </w:rPr>
        <w:t>, os contêineres surgiram como uma alternativa construtiva, benéfica ao homem e à natureza, aliados a uma arquitetura moderna e criativa.</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 xml:space="preserve">Na Inglaterra, mais exatamente no Trinity </w:t>
      </w:r>
      <w:r w:rsidRPr="00DA518F">
        <w:rPr>
          <w:szCs w:val="24"/>
        </w:rPr>
        <w:t>Buoy</w:t>
      </w:r>
      <w:r w:rsidRPr="00DA518F">
        <w:rPr>
          <w:szCs w:val="24"/>
        </w:rPr>
        <w:t xml:space="preserve"> </w:t>
      </w:r>
      <w:r w:rsidRPr="00DA518F">
        <w:rPr>
          <w:szCs w:val="24"/>
        </w:rPr>
        <w:t>Wharf</w:t>
      </w:r>
      <w:r w:rsidRPr="00DA518F">
        <w:rPr>
          <w:szCs w:val="24"/>
        </w:rPr>
        <w:t xml:space="preserve">, na região portuária de </w:t>
      </w:r>
      <w:r w:rsidRPr="00DA518F">
        <w:rPr>
          <w:szCs w:val="24"/>
        </w:rPr>
        <w:t>Docklands</w:t>
      </w:r>
      <w:r w:rsidRPr="00DA518F">
        <w:rPr>
          <w:szCs w:val="24"/>
        </w:rPr>
        <w:t>, área fortemente industrializada de Londres, se encontra "Container City" (Cidade do Container).</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 xml:space="preserve">Concebida pela </w:t>
      </w:r>
      <w:r w:rsidRPr="00DA518F">
        <w:rPr>
          <w:szCs w:val="24"/>
        </w:rPr>
        <w:t>Urban</w:t>
      </w:r>
      <w:r w:rsidRPr="00DA518F">
        <w:rPr>
          <w:szCs w:val="24"/>
        </w:rPr>
        <w:t xml:space="preserve"> Space Management Ltda., a Container City é um conglomerado de contêineres de vários formatos, encaixados flexivelmente, criando uma construção modular altamente versátil, que oferece acomodações elegantes e acessíveis para uma variada gama de utilizações.</w:t>
      </w:r>
    </w:p>
    <w:p w:rsidR="006459AA"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Essa tecnologia modular permite que a construção tenha seu tempo e custos reduzidos para mais da metade em relação às construções tradicionais, além de contribuir muito mais com meio ambiente por serem usados materiais reciclados, que fazem parte do conceito do projeto: recuperar os componentes industriais da natureza e explorar soluções construtivas inovadoras.</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O sucesso desse tipo de construção foi tão positivo que já foi construído o “Container City II”, além de outros projetos como escritórios, estúdios para artistas, lojas, cafés, centros de convivência, de saúde, etc.</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Esses contêineres são usados para o transporte de mercadorias no mundo inteiro. Estima-se que 90% do movimento de mercadorias no mundo utilizam contêineres como forma de transporte e cem milhões de cargas cruzam os oceanos do mundo em mais de 5.000 navios de contêineres a cada ano.</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 xml:space="preserve">Malcolm </w:t>
      </w:r>
      <w:r w:rsidRPr="00DA518F">
        <w:rPr>
          <w:szCs w:val="24"/>
        </w:rPr>
        <w:t>McLean</w:t>
      </w:r>
      <w:r w:rsidRPr="00DA518F">
        <w:rPr>
          <w:szCs w:val="24"/>
        </w:rPr>
        <w:t xml:space="preserve"> foi o inventor dos contêineres que representaram uma verdadeira revolução na indústria de transportes em meados dos anos 50. Porém, hoje, após determinado tempo de uso, eles se tornam inutilizáveis gerando um cemitério de contêineres abandonados. Ou acontece como nos EUA e Europa, onde mandar o container de volta a origem gera custos consideráveis, compensando mais a compra de novos.</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 xml:space="preserve">Os contêineres foram e são utilizados como abrigos improvisados em países que tiveram terremotos, desastres naturais, e em guerras, como na Guerra do Golfo em 1991, onde também serviram como transporte de prisioneiros iraquianos. </w:t>
      </w:r>
    </w:p>
    <w:p w:rsidR="006459AA"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RPr="00DA518F"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No Brasil, em Balneário Camboriú/SC, foi criada a Lei que autoriza o município a edificar com contêineres residências e comércios, desde maio de 2016. Na localidade foram exigido que os proprietários seguissem algumas normas, como a obrigatoriedade de captação da água da chuva, padrão mínimo de tamanho da construção e a inclusão de pelo menos duas vagas de garagem.</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Em Foz do Iguaçu, no Estado do Paraná foi construído o maior ‘</w:t>
      </w:r>
      <w:r w:rsidRPr="00DA518F">
        <w:rPr>
          <w:szCs w:val="24"/>
        </w:rPr>
        <w:t>hostel</w:t>
      </w:r>
      <w:r w:rsidRPr="00DA518F">
        <w:rPr>
          <w:szCs w:val="24"/>
        </w:rPr>
        <w:t xml:space="preserve">’ em containers marítimos do mundo, o </w:t>
      </w:r>
      <w:r w:rsidRPr="00DA518F">
        <w:rPr>
          <w:szCs w:val="24"/>
        </w:rPr>
        <w:t>Tetris</w:t>
      </w:r>
      <w:r w:rsidRPr="00DA518F">
        <w:rPr>
          <w:szCs w:val="24"/>
        </w:rPr>
        <w:t xml:space="preserve"> Container </w:t>
      </w:r>
      <w:r w:rsidRPr="00DA518F">
        <w:rPr>
          <w:szCs w:val="24"/>
        </w:rPr>
        <w:t>Hostel</w:t>
      </w:r>
      <w:r w:rsidRPr="00DA518F">
        <w:rPr>
          <w:szCs w:val="24"/>
        </w:rPr>
        <w:t xml:space="preserve">, inspirado no jogo criado em 1984 na Rússia. Ele possui telhado verde, sistema de tratamento de esgoto, isolamento </w:t>
      </w:r>
      <w:r w:rsidRPr="00DA518F">
        <w:rPr>
          <w:szCs w:val="24"/>
        </w:rPr>
        <w:t>termo-acústico</w:t>
      </w:r>
      <w:r w:rsidRPr="00DA518F">
        <w:rPr>
          <w:szCs w:val="24"/>
        </w:rPr>
        <w:t>, reuso da água da chuva, iluminação com LED, aquecimento solar e móvel reciclado.</w:t>
      </w:r>
    </w:p>
    <w:p w:rsidR="006459AA" w:rsidRPr="00DA518F" w:rsidP="006459AA">
      <w:pPr>
        <w:spacing w:line="360" w:lineRule="auto"/>
        <w:ind w:firstLine="708"/>
        <w:jc w:val="both"/>
        <w:rPr>
          <w:szCs w:val="24"/>
        </w:rPr>
      </w:pPr>
    </w:p>
    <w:p w:rsidR="006459AA" w:rsidRPr="00DA518F" w:rsidP="006459AA">
      <w:pPr>
        <w:spacing w:line="360" w:lineRule="auto"/>
        <w:ind w:firstLine="708"/>
        <w:jc w:val="both"/>
        <w:rPr>
          <w:szCs w:val="24"/>
        </w:rPr>
      </w:pPr>
      <w:r w:rsidRPr="00DA518F">
        <w:rPr>
          <w:szCs w:val="24"/>
        </w:rPr>
        <w:t xml:space="preserve">O uso de </w:t>
      </w:r>
      <w:r>
        <w:rPr>
          <w:szCs w:val="24"/>
        </w:rPr>
        <w:t xml:space="preserve">contêineres na edificação </w:t>
      </w:r>
      <w:r w:rsidR="00F32D2C">
        <w:rPr>
          <w:szCs w:val="24"/>
        </w:rPr>
        <w:t>comercial</w:t>
      </w:r>
      <w:r w:rsidRPr="00DA518F">
        <w:rPr>
          <w:szCs w:val="24"/>
        </w:rPr>
        <w:t xml:space="preserve"> é efetivamente um salto para um mundo sustentável, pois além de reutilizar os contêineres, ainda são agregados outros elementos de preservação como a utilização da energia solar.</w:t>
      </w:r>
    </w:p>
    <w:p w:rsidR="006459AA" w:rsidRPr="00DA518F" w:rsidP="006459AA">
      <w:pPr>
        <w:spacing w:line="360" w:lineRule="auto"/>
        <w:ind w:firstLine="708"/>
        <w:jc w:val="both"/>
        <w:rPr>
          <w:b/>
          <w:szCs w:val="24"/>
        </w:rPr>
      </w:pPr>
    </w:p>
    <w:p w:rsidR="006459AA" w:rsidRPr="00DA518F" w:rsidP="006459AA">
      <w:pPr>
        <w:spacing w:line="360" w:lineRule="auto"/>
        <w:ind w:firstLine="708"/>
        <w:jc w:val="both"/>
        <w:rPr>
          <w:rFonts w:eastAsia="Times New Roman"/>
          <w:color w:val="000000"/>
          <w:szCs w:val="24"/>
          <w:lang w:eastAsia="pt-BR"/>
        </w:rPr>
      </w:pPr>
      <w:r w:rsidRPr="00AC548D">
        <w:rPr>
          <w:rFonts w:eastAsia="Times New Roman"/>
          <w:color w:val="000000"/>
          <w:szCs w:val="24"/>
          <w:lang w:val="x-none" w:eastAsia="pt-BR"/>
        </w:rPr>
        <w:t xml:space="preserve">Em face da relevância da </w:t>
      </w:r>
      <w:r w:rsidRPr="00DA518F">
        <w:rPr>
          <w:rFonts w:eastAsia="Times New Roman"/>
          <w:color w:val="000000"/>
          <w:szCs w:val="24"/>
          <w:lang w:eastAsia="pt-BR"/>
        </w:rPr>
        <w:t xml:space="preserve">presente </w:t>
      </w:r>
      <w:r w:rsidRPr="00AC548D">
        <w:rPr>
          <w:rFonts w:eastAsia="Times New Roman"/>
          <w:color w:val="000000"/>
          <w:szCs w:val="24"/>
          <w:lang w:val="x-none" w:eastAsia="pt-BR"/>
        </w:rPr>
        <w:t>propos</w:t>
      </w:r>
      <w:r w:rsidRPr="00DA518F">
        <w:rPr>
          <w:rFonts w:eastAsia="Times New Roman"/>
          <w:color w:val="000000"/>
          <w:szCs w:val="24"/>
          <w:lang w:eastAsia="pt-BR"/>
        </w:rPr>
        <w:t>itura</w:t>
      </w:r>
      <w:r w:rsidRPr="00AC548D">
        <w:rPr>
          <w:rFonts w:eastAsia="Times New Roman"/>
          <w:color w:val="000000"/>
          <w:szCs w:val="24"/>
          <w:lang w:val="x-none" w:eastAsia="pt-BR"/>
        </w:rPr>
        <w:t>, de justo, real e legítimo interesse público e pelos motivos expostos, solicit</w:t>
      </w:r>
      <w:r w:rsidRPr="00DA518F">
        <w:rPr>
          <w:rFonts w:eastAsia="Times New Roman"/>
          <w:color w:val="000000"/>
          <w:szCs w:val="24"/>
          <w:lang w:eastAsia="pt-BR"/>
        </w:rPr>
        <w:t xml:space="preserve">amos </w:t>
      </w:r>
      <w:r w:rsidRPr="00AC548D">
        <w:rPr>
          <w:rFonts w:eastAsia="Times New Roman"/>
          <w:color w:val="000000"/>
          <w:szCs w:val="24"/>
          <w:lang w:val="x-none" w:eastAsia="pt-BR"/>
        </w:rPr>
        <w:t xml:space="preserve">a apreciação </w:t>
      </w:r>
      <w:r w:rsidRPr="00DA518F">
        <w:rPr>
          <w:rFonts w:eastAsia="Times New Roman"/>
          <w:color w:val="000000"/>
          <w:szCs w:val="24"/>
          <w:lang w:eastAsia="pt-BR"/>
        </w:rPr>
        <w:t xml:space="preserve">do incluso Projeto de Lei, </w:t>
      </w:r>
      <w:r w:rsidRPr="00AC548D">
        <w:rPr>
          <w:rFonts w:eastAsia="Times New Roman"/>
          <w:color w:val="000000"/>
          <w:szCs w:val="24"/>
          <w:lang w:eastAsia="pt-BR"/>
        </w:rPr>
        <w:t xml:space="preserve">indicando, ainda, que a matéria já </w:t>
      </w:r>
      <w:r w:rsidRPr="00DA518F">
        <w:rPr>
          <w:rFonts w:eastAsia="Times New Roman"/>
          <w:color w:val="000000"/>
          <w:szCs w:val="24"/>
          <w:lang w:eastAsia="pt-BR"/>
        </w:rPr>
        <w:t>apresent</w:t>
      </w:r>
      <w:r>
        <w:rPr>
          <w:rFonts w:eastAsia="Times New Roman"/>
          <w:color w:val="000000"/>
          <w:szCs w:val="24"/>
          <w:lang w:eastAsia="pt-BR"/>
        </w:rPr>
        <w:t xml:space="preserve">ada nesta Legislatura através de </w:t>
      </w:r>
      <w:r w:rsidRPr="00AC548D">
        <w:rPr>
          <w:rFonts w:eastAsia="Times New Roman"/>
          <w:color w:val="000000"/>
          <w:szCs w:val="24"/>
          <w:lang w:eastAsia="pt-BR"/>
        </w:rPr>
        <w:t>Projeto de Lei, cuja reapresentação</w:t>
      </w:r>
      <w:r w:rsidR="00F32D2C">
        <w:rPr>
          <w:rFonts w:eastAsia="Times New Roman"/>
          <w:color w:val="000000"/>
          <w:szCs w:val="24"/>
          <w:lang w:eastAsia="pt-BR"/>
        </w:rPr>
        <w:t>, com alterações,</w:t>
      </w:r>
      <w:r w:rsidRPr="00AC548D">
        <w:rPr>
          <w:rFonts w:eastAsia="Times New Roman"/>
          <w:color w:val="000000"/>
          <w:szCs w:val="24"/>
          <w:lang w:eastAsia="pt-BR"/>
        </w:rPr>
        <w:t xml:space="preserve"> é realizada </w:t>
      </w:r>
      <w:r w:rsidRPr="00DA518F">
        <w:rPr>
          <w:rFonts w:eastAsia="Times New Roman"/>
          <w:color w:val="000000"/>
          <w:szCs w:val="24"/>
          <w:lang w:eastAsia="pt-BR"/>
        </w:rPr>
        <w:t xml:space="preserve">neste momento </w:t>
      </w:r>
      <w:r w:rsidRPr="00AC548D">
        <w:rPr>
          <w:rFonts w:eastAsia="Times New Roman"/>
          <w:color w:val="000000"/>
          <w:szCs w:val="24"/>
          <w:lang w:eastAsia="pt-BR"/>
        </w:rPr>
        <w:t xml:space="preserve">com base no artigo 57,  </w:t>
      </w:r>
      <w:r w:rsidRPr="00DA518F">
        <w:rPr>
          <w:rFonts w:eastAsia="Times New Roman"/>
          <w:color w:val="000000"/>
          <w:szCs w:val="24"/>
          <w:lang w:eastAsia="pt-BR"/>
        </w:rPr>
        <w:t xml:space="preserve">da </w:t>
      </w:r>
      <w:r w:rsidRPr="00DA518F">
        <w:rPr>
          <w:szCs w:val="24"/>
        </w:rPr>
        <w:t>Lei Orgânica do Município</w:t>
      </w:r>
      <w:r w:rsidRPr="00AC548D">
        <w:rPr>
          <w:rFonts w:eastAsia="Times New Roman"/>
          <w:color w:val="000000"/>
          <w:szCs w:val="24"/>
          <w:lang w:val="x-none" w:eastAsia="pt-BR"/>
        </w:rPr>
        <w:t>.</w:t>
      </w:r>
    </w:p>
    <w:p w:rsidR="006459AA" w:rsidRPr="00DA518F" w:rsidP="006459AA">
      <w:pPr>
        <w:spacing w:line="360" w:lineRule="auto"/>
        <w:ind w:left="2268"/>
        <w:jc w:val="both"/>
        <w:rPr>
          <w:rFonts w:eastAsia="Times New Roman"/>
          <w:b/>
          <w:color w:val="000000"/>
          <w:szCs w:val="24"/>
          <w:lang w:eastAsia="pt-BR"/>
        </w:rPr>
      </w:pPr>
    </w:p>
    <w:p w:rsidR="006459AA" w:rsidRPr="00DA518F" w:rsidP="006459AA">
      <w:pPr>
        <w:spacing w:line="360" w:lineRule="auto"/>
        <w:ind w:left="2268"/>
        <w:jc w:val="both"/>
        <w:rPr>
          <w:rFonts w:eastAsia="Times New Roman"/>
          <w:b/>
          <w:color w:val="000000"/>
          <w:sz w:val="20"/>
          <w:szCs w:val="20"/>
          <w:u w:val="single"/>
          <w:lang w:eastAsia="pt-BR"/>
        </w:rPr>
      </w:pPr>
      <w:r w:rsidRPr="00DA518F">
        <w:rPr>
          <w:rFonts w:eastAsia="Times New Roman"/>
          <w:color w:val="000000"/>
          <w:sz w:val="20"/>
          <w:szCs w:val="20"/>
          <w:lang w:eastAsia="pt-BR"/>
        </w:rPr>
        <w:t xml:space="preserve">Art. </w:t>
      </w:r>
      <w:r w:rsidRPr="00AC548D">
        <w:rPr>
          <w:rFonts w:eastAsia="Times New Roman"/>
          <w:color w:val="000000"/>
          <w:sz w:val="20"/>
          <w:szCs w:val="20"/>
          <w:lang w:val="x-none" w:eastAsia="pt-BR"/>
        </w:rPr>
        <w:t>57.</w:t>
      </w:r>
      <w:r w:rsidRPr="00DA518F">
        <w:rPr>
          <w:rFonts w:eastAsia="Times New Roman"/>
          <w:color w:val="000000"/>
          <w:sz w:val="20"/>
          <w:szCs w:val="20"/>
          <w:lang w:eastAsia="pt-BR"/>
        </w:rPr>
        <w:t xml:space="preserve"> </w:t>
      </w:r>
      <w:r w:rsidRPr="00AC548D">
        <w:rPr>
          <w:rFonts w:eastAsia="Times New Roman"/>
          <w:color w:val="000000"/>
          <w:sz w:val="20"/>
          <w:szCs w:val="20"/>
          <w:lang w:val="x-none" w:eastAsia="pt-BR"/>
        </w:rPr>
        <w:t xml:space="preserve">A matéria, constante de projeto de lei rejeitado, somente poderá constituir objeto de novo projeto, na mesma sessão legislativa, </w:t>
      </w:r>
      <w:r w:rsidRPr="00AC548D">
        <w:rPr>
          <w:rFonts w:eastAsia="Times New Roman"/>
          <w:b/>
          <w:color w:val="000000"/>
          <w:sz w:val="20"/>
          <w:szCs w:val="20"/>
          <w:u w:val="single"/>
          <w:lang w:val="x-none" w:eastAsia="pt-BR"/>
        </w:rPr>
        <w:t>mediante proposta da maioria absoluta dos membros da Câmara.</w:t>
      </w:r>
      <w:r w:rsidRPr="00DA518F">
        <w:rPr>
          <w:rFonts w:eastAsia="Times New Roman"/>
          <w:b/>
          <w:color w:val="000000"/>
          <w:sz w:val="20"/>
          <w:szCs w:val="20"/>
          <w:u w:val="single"/>
          <w:lang w:eastAsia="pt-BR"/>
        </w:rPr>
        <w:t xml:space="preserve"> (grifo nosso)</w:t>
      </w:r>
    </w:p>
    <w:p w:rsidR="006459AA" w:rsidRPr="00DA518F" w:rsidP="006459AA">
      <w:pPr>
        <w:spacing w:line="360" w:lineRule="auto"/>
        <w:ind w:left="2268" w:firstLine="708"/>
        <w:jc w:val="both"/>
        <w:rPr>
          <w:b/>
          <w:szCs w:val="24"/>
        </w:rPr>
      </w:pPr>
    </w:p>
    <w:p w:rsidR="006459AA"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P="006459AA">
      <w:pPr>
        <w:spacing w:line="360" w:lineRule="auto"/>
        <w:ind w:firstLine="708"/>
        <w:jc w:val="both"/>
        <w:rPr>
          <w:szCs w:val="24"/>
        </w:rPr>
      </w:pPr>
    </w:p>
    <w:p w:rsidR="00F32D2C" w:rsidRPr="00DA518F" w:rsidP="006459AA">
      <w:pPr>
        <w:spacing w:line="360" w:lineRule="auto"/>
        <w:ind w:firstLine="708"/>
        <w:jc w:val="both"/>
        <w:rPr>
          <w:szCs w:val="24"/>
        </w:rPr>
      </w:pPr>
    </w:p>
    <w:p w:rsidR="006459AA" w:rsidRPr="00DA518F" w:rsidP="006459AA">
      <w:pPr>
        <w:spacing w:line="360" w:lineRule="auto"/>
        <w:jc w:val="both"/>
        <w:rPr>
          <w:szCs w:val="24"/>
        </w:rPr>
      </w:pPr>
      <w:r w:rsidRPr="00DA518F">
        <w:rPr>
          <w:szCs w:val="24"/>
        </w:rPr>
        <w:tab/>
        <w:t>Diante do exposto e do indiscutível alcance contido na presente proposta, solicita-se aos Nobres Pares desta Casa Legislativa o apoio necessário para sua aprovação.</w:t>
      </w:r>
    </w:p>
    <w:p w:rsidR="006459AA" w:rsidRPr="00DA518F" w:rsidP="006459AA">
      <w:pPr>
        <w:spacing w:line="360" w:lineRule="auto"/>
        <w:jc w:val="both"/>
        <w:rPr>
          <w:szCs w:val="24"/>
        </w:rPr>
      </w:pPr>
    </w:p>
    <w:p w:rsidR="006459AA" w:rsidRPr="00DA518F" w:rsidP="006459AA">
      <w:pPr>
        <w:spacing w:line="360" w:lineRule="auto"/>
        <w:jc w:val="center"/>
        <w:rPr>
          <w:szCs w:val="24"/>
        </w:rPr>
      </w:pPr>
      <w:r w:rsidRPr="00DA518F">
        <w:rPr>
          <w:szCs w:val="24"/>
        </w:rPr>
        <w:t xml:space="preserve">Valinhos, </w:t>
      </w:r>
      <w:r w:rsidR="00F32D2C">
        <w:rPr>
          <w:szCs w:val="24"/>
        </w:rPr>
        <w:t>02</w:t>
      </w:r>
      <w:r w:rsidRPr="00DA518F">
        <w:rPr>
          <w:szCs w:val="24"/>
        </w:rPr>
        <w:t xml:space="preserve"> de </w:t>
      </w:r>
      <w:r w:rsidR="00F32D2C">
        <w:rPr>
          <w:szCs w:val="24"/>
        </w:rPr>
        <w:t xml:space="preserve">março </w:t>
      </w:r>
      <w:r w:rsidRPr="00DA518F">
        <w:rPr>
          <w:szCs w:val="24"/>
        </w:rPr>
        <w:t>de 20</w:t>
      </w:r>
      <w:r w:rsidR="00F32D2C">
        <w:rPr>
          <w:szCs w:val="24"/>
        </w:rPr>
        <w:t>2</w:t>
      </w:r>
      <w:r w:rsidRPr="00DA518F">
        <w:rPr>
          <w:szCs w:val="24"/>
        </w:rPr>
        <w:t>1.</w:t>
      </w:r>
    </w:p>
    <w:p w:rsidR="006459AA" w:rsidRPr="00DA518F" w:rsidP="006459AA">
      <w:pPr>
        <w:spacing w:line="360" w:lineRule="auto"/>
        <w:jc w:val="center"/>
        <w:rPr>
          <w:szCs w:val="24"/>
        </w:rPr>
      </w:pPr>
    </w:p>
    <w:p w:rsidR="006459AA" w:rsidRPr="00DA518F" w:rsidP="006459AA">
      <w:pPr>
        <w:spacing w:line="360" w:lineRule="auto"/>
        <w:jc w:val="center"/>
        <w:rPr>
          <w:szCs w:val="24"/>
        </w:rPr>
      </w:pPr>
    </w:p>
    <w:tbl>
      <w:tblPr>
        <w:tblW w:w="10490" w:type="dxa"/>
        <w:tblInd w:w="-601" w:type="dxa"/>
        <w:tblLook w:val="04A0"/>
      </w:tblPr>
      <w:tblGrid>
        <w:gridCol w:w="3970"/>
        <w:gridCol w:w="3118"/>
        <w:gridCol w:w="3402"/>
      </w:tblGrid>
      <w:tr w:rsidTr="000D43A7">
        <w:tblPrEx>
          <w:tblW w:w="10490" w:type="dxa"/>
          <w:tblInd w:w="-601" w:type="dxa"/>
          <w:tblLook w:val="04A0"/>
        </w:tblPrEx>
        <w:tc>
          <w:tcPr>
            <w:tcW w:w="3970" w:type="dxa"/>
          </w:tcPr>
          <w:p w:rsidR="00F32D2C" w:rsidRPr="00DA518F" w:rsidP="00F32D2C">
            <w:pPr>
              <w:spacing w:line="360" w:lineRule="auto"/>
              <w:jc w:val="center"/>
              <w:rPr>
                <w:b/>
                <w:szCs w:val="24"/>
              </w:rPr>
            </w:pPr>
            <w:r w:rsidRPr="00DA518F">
              <w:rPr>
                <w:b/>
                <w:szCs w:val="24"/>
              </w:rPr>
              <w:t>César Rocha Andrade da Silva</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tc>
        <w:tc>
          <w:tcPr>
            <w:tcW w:w="3118" w:type="dxa"/>
          </w:tcPr>
          <w:p w:rsidR="00F32D2C" w:rsidRPr="00DA518F" w:rsidP="00F32D2C">
            <w:pPr>
              <w:spacing w:line="360" w:lineRule="auto"/>
              <w:jc w:val="center"/>
              <w:rPr>
                <w:b/>
                <w:szCs w:val="24"/>
              </w:rPr>
            </w:pPr>
            <w:r w:rsidRPr="00DA518F">
              <w:rPr>
                <w:b/>
                <w:szCs w:val="24"/>
              </w:rPr>
              <w:t xml:space="preserve">Luiz </w:t>
            </w:r>
            <w:r w:rsidRPr="00DA518F">
              <w:rPr>
                <w:b/>
                <w:szCs w:val="24"/>
              </w:rPr>
              <w:t>Mayr</w:t>
            </w:r>
            <w:r w:rsidRPr="00DA518F">
              <w:rPr>
                <w:b/>
                <w:szCs w:val="24"/>
              </w:rPr>
              <w:t xml:space="preserve"> Neto</w:t>
            </w:r>
          </w:p>
          <w:p w:rsidR="006459AA" w:rsidRPr="00DA518F" w:rsidP="000D43A7">
            <w:pPr>
              <w:spacing w:line="360" w:lineRule="auto"/>
              <w:jc w:val="center"/>
              <w:rPr>
                <w:b/>
                <w:szCs w:val="24"/>
              </w:rPr>
            </w:pPr>
            <w:r w:rsidRPr="00DA518F">
              <w:rPr>
                <w:b/>
                <w:szCs w:val="24"/>
              </w:rPr>
              <w:t>Vereador</w:t>
            </w:r>
          </w:p>
        </w:tc>
        <w:tc>
          <w:tcPr>
            <w:tcW w:w="3402" w:type="dxa"/>
          </w:tcPr>
          <w:p w:rsidR="00F32D2C" w:rsidP="00F32D2C">
            <w:pPr>
              <w:spacing w:line="360" w:lineRule="auto"/>
              <w:jc w:val="center"/>
              <w:rPr>
                <w:b/>
                <w:szCs w:val="24"/>
              </w:rPr>
            </w:pPr>
            <w:r w:rsidRPr="00DA518F">
              <w:rPr>
                <w:b/>
                <w:szCs w:val="24"/>
              </w:rPr>
              <w:t>Aldemar</w:t>
            </w:r>
            <w:r w:rsidRPr="00DA518F">
              <w:rPr>
                <w:b/>
                <w:szCs w:val="24"/>
              </w:rPr>
              <w:t xml:space="preserve"> Veiga Júnior </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p w:rsidR="006459AA" w:rsidRPr="00DA518F" w:rsidP="000D43A7">
            <w:pPr>
              <w:spacing w:line="360" w:lineRule="auto"/>
              <w:jc w:val="center"/>
              <w:rPr>
                <w:b/>
                <w:szCs w:val="24"/>
              </w:rPr>
            </w:pPr>
          </w:p>
        </w:tc>
      </w:tr>
      <w:tr w:rsidTr="000D43A7">
        <w:tblPrEx>
          <w:tblW w:w="10490" w:type="dxa"/>
          <w:tblInd w:w="-601" w:type="dxa"/>
          <w:tblLook w:val="04A0"/>
        </w:tblPrEx>
        <w:tc>
          <w:tcPr>
            <w:tcW w:w="3970" w:type="dxa"/>
          </w:tcPr>
          <w:p w:rsidR="00F32D2C" w:rsidRPr="00DA518F" w:rsidP="00F32D2C">
            <w:pPr>
              <w:spacing w:line="360" w:lineRule="auto"/>
              <w:jc w:val="center"/>
              <w:rPr>
                <w:b/>
                <w:szCs w:val="24"/>
              </w:rPr>
            </w:pPr>
            <w:r>
              <w:rPr>
                <w:b/>
                <w:szCs w:val="24"/>
              </w:rPr>
              <w:t xml:space="preserve">Alécio </w:t>
            </w:r>
            <w:r>
              <w:rPr>
                <w:b/>
                <w:szCs w:val="24"/>
              </w:rPr>
              <w:t>Cau</w:t>
            </w:r>
          </w:p>
          <w:p w:rsidR="006459AA" w:rsidRPr="00DA518F" w:rsidP="000D43A7">
            <w:pPr>
              <w:spacing w:line="360" w:lineRule="auto"/>
              <w:jc w:val="center"/>
              <w:rPr>
                <w:b/>
                <w:szCs w:val="24"/>
              </w:rPr>
            </w:pPr>
            <w:r w:rsidRPr="00DA518F">
              <w:rPr>
                <w:b/>
                <w:szCs w:val="24"/>
              </w:rPr>
              <w:t>Vereador</w:t>
            </w:r>
          </w:p>
        </w:tc>
        <w:tc>
          <w:tcPr>
            <w:tcW w:w="3118" w:type="dxa"/>
          </w:tcPr>
          <w:p w:rsidR="006459AA" w:rsidRPr="00DA518F" w:rsidP="000D43A7">
            <w:pPr>
              <w:spacing w:line="360" w:lineRule="auto"/>
              <w:jc w:val="center"/>
              <w:rPr>
                <w:b/>
                <w:szCs w:val="24"/>
              </w:rPr>
            </w:pPr>
            <w:r>
              <w:rPr>
                <w:b/>
                <w:szCs w:val="24"/>
              </w:rPr>
              <w:t>André Amaral</w:t>
            </w:r>
          </w:p>
          <w:p w:rsidR="006459AA" w:rsidRPr="00DA518F" w:rsidP="000D43A7">
            <w:pPr>
              <w:spacing w:line="360" w:lineRule="auto"/>
              <w:jc w:val="center"/>
              <w:rPr>
                <w:b/>
                <w:szCs w:val="24"/>
              </w:rPr>
            </w:pPr>
            <w:r>
              <w:rPr>
                <w:b/>
                <w:szCs w:val="24"/>
              </w:rPr>
              <w:t>Vereador</w:t>
            </w:r>
          </w:p>
          <w:p w:rsidR="006459AA" w:rsidRPr="00DA518F" w:rsidP="000D43A7">
            <w:pPr>
              <w:spacing w:line="360" w:lineRule="auto"/>
              <w:jc w:val="center"/>
              <w:rPr>
                <w:b/>
                <w:szCs w:val="24"/>
              </w:rPr>
            </w:pPr>
          </w:p>
        </w:tc>
        <w:tc>
          <w:tcPr>
            <w:tcW w:w="3402" w:type="dxa"/>
          </w:tcPr>
          <w:p w:rsidR="006459AA" w:rsidRPr="00DA518F" w:rsidP="000D43A7">
            <w:pPr>
              <w:spacing w:line="360" w:lineRule="auto"/>
              <w:jc w:val="center"/>
              <w:rPr>
                <w:b/>
                <w:szCs w:val="24"/>
              </w:rPr>
            </w:pPr>
            <w:r>
              <w:rPr>
                <w:b/>
                <w:szCs w:val="24"/>
              </w:rPr>
              <w:t>Antonio</w:t>
            </w:r>
            <w:r>
              <w:rPr>
                <w:b/>
                <w:szCs w:val="24"/>
              </w:rPr>
              <w:t xml:space="preserve"> Soares Gomes Filho</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tc>
      </w:tr>
      <w:tr w:rsidTr="000D43A7">
        <w:tblPrEx>
          <w:tblW w:w="10490" w:type="dxa"/>
          <w:tblInd w:w="-601" w:type="dxa"/>
          <w:tblLook w:val="04A0"/>
        </w:tblPrEx>
        <w:tc>
          <w:tcPr>
            <w:tcW w:w="3970" w:type="dxa"/>
          </w:tcPr>
          <w:p w:rsidR="006459AA" w:rsidRPr="00DA518F" w:rsidP="000D43A7">
            <w:pPr>
              <w:spacing w:line="360" w:lineRule="auto"/>
              <w:jc w:val="center"/>
              <w:rPr>
                <w:b/>
                <w:szCs w:val="24"/>
              </w:rPr>
            </w:pPr>
            <w:r>
              <w:rPr>
                <w:b/>
                <w:szCs w:val="24"/>
              </w:rPr>
              <w:t>Edinho Garcia</w:t>
            </w:r>
          </w:p>
          <w:p w:rsidR="006459AA" w:rsidRPr="00DA518F" w:rsidP="000D43A7">
            <w:pPr>
              <w:spacing w:line="360" w:lineRule="auto"/>
              <w:jc w:val="center"/>
              <w:rPr>
                <w:b/>
                <w:szCs w:val="24"/>
              </w:rPr>
            </w:pPr>
            <w:r w:rsidRPr="00DA518F">
              <w:rPr>
                <w:b/>
                <w:szCs w:val="24"/>
              </w:rPr>
              <w:t>Vereador</w:t>
            </w:r>
          </w:p>
        </w:tc>
        <w:tc>
          <w:tcPr>
            <w:tcW w:w="3118" w:type="dxa"/>
          </w:tcPr>
          <w:p w:rsidR="006459AA" w:rsidRPr="00DA518F" w:rsidP="000D43A7">
            <w:pPr>
              <w:spacing w:line="360" w:lineRule="auto"/>
              <w:jc w:val="center"/>
              <w:rPr>
                <w:b/>
                <w:szCs w:val="24"/>
              </w:rPr>
            </w:pPr>
            <w:r>
              <w:rPr>
                <w:b/>
                <w:szCs w:val="24"/>
              </w:rPr>
              <w:t>Fabio Damasceno</w:t>
            </w:r>
          </w:p>
          <w:p w:rsidR="006459AA" w:rsidRPr="00DA518F" w:rsidP="000D43A7">
            <w:pPr>
              <w:spacing w:line="360" w:lineRule="auto"/>
              <w:jc w:val="center"/>
              <w:rPr>
                <w:b/>
                <w:szCs w:val="24"/>
              </w:rPr>
            </w:pPr>
            <w:r w:rsidRPr="00DA518F">
              <w:rPr>
                <w:b/>
                <w:szCs w:val="24"/>
              </w:rPr>
              <w:t>Vereador</w:t>
            </w:r>
          </w:p>
        </w:tc>
        <w:tc>
          <w:tcPr>
            <w:tcW w:w="3402" w:type="dxa"/>
          </w:tcPr>
          <w:p w:rsidR="00F32D2C" w:rsidRPr="00DA518F" w:rsidP="00F32D2C">
            <w:pPr>
              <w:spacing w:line="360" w:lineRule="auto"/>
              <w:jc w:val="center"/>
              <w:rPr>
                <w:b/>
                <w:szCs w:val="24"/>
              </w:rPr>
            </w:pPr>
            <w:r w:rsidRPr="00DA518F">
              <w:rPr>
                <w:b/>
                <w:szCs w:val="24"/>
              </w:rPr>
              <w:t>Franklin Duarte de Lima</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p w:rsidR="006459AA" w:rsidRPr="00DA518F" w:rsidP="000D43A7">
            <w:pPr>
              <w:spacing w:line="360" w:lineRule="auto"/>
              <w:jc w:val="center"/>
              <w:rPr>
                <w:b/>
                <w:szCs w:val="24"/>
              </w:rPr>
            </w:pPr>
          </w:p>
        </w:tc>
      </w:tr>
      <w:tr w:rsidTr="000D43A7">
        <w:tblPrEx>
          <w:tblW w:w="10490" w:type="dxa"/>
          <w:tblInd w:w="-601" w:type="dxa"/>
          <w:tblLook w:val="04A0"/>
        </w:tblPrEx>
        <w:tc>
          <w:tcPr>
            <w:tcW w:w="3970" w:type="dxa"/>
          </w:tcPr>
          <w:p w:rsidR="006459AA" w:rsidRPr="00DA518F" w:rsidP="000D43A7">
            <w:pPr>
              <w:spacing w:line="360" w:lineRule="auto"/>
              <w:jc w:val="center"/>
              <w:rPr>
                <w:b/>
                <w:szCs w:val="24"/>
              </w:rPr>
            </w:pPr>
            <w:r>
              <w:rPr>
                <w:b/>
                <w:szCs w:val="24"/>
              </w:rPr>
              <w:t>Gabriel Bueno</w:t>
            </w:r>
          </w:p>
          <w:p w:rsidR="006459AA" w:rsidRPr="00DA518F" w:rsidP="000D43A7">
            <w:pPr>
              <w:spacing w:line="360" w:lineRule="auto"/>
              <w:jc w:val="center"/>
              <w:rPr>
                <w:b/>
                <w:szCs w:val="24"/>
              </w:rPr>
            </w:pPr>
            <w:r w:rsidRPr="00DA518F">
              <w:rPr>
                <w:b/>
                <w:szCs w:val="24"/>
              </w:rPr>
              <w:t>Vereador</w:t>
            </w:r>
          </w:p>
        </w:tc>
        <w:tc>
          <w:tcPr>
            <w:tcW w:w="3118" w:type="dxa"/>
          </w:tcPr>
          <w:p w:rsidR="00F32D2C" w:rsidRPr="00DA518F" w:rsidP="00F32D2C">
            <w:pPr>
              <w:spacing w:line="360" w:lineRule="auto"/>
              <w:jc w:val="center"/>
              <w:rPr>
                <w:b/>
                <w:szCs w:val="24"/>
              </w:rPr>
            </w:pPr>
            <w:r w:rsidRPr="00DA518F">
              <w:rPr>
                <w:b/>
                <w:szCs w:val="24"/>
              </w:rPr>
              <w:t>José Henrique Conti</w:t>
            </w:r>
          </w:p>
          <w:p w:rsidR="006459AA" w:rsidRPr="00DA518F" w:rsidP="000D43A7">
            <w:pPr>
              <w:spacing w:line="360" w:lineRule="auto"/>
              <w:jc w:val="center"/>
              <w:rPr>
                <w:b/>
                <w:szCs w:val="24"/>
              </w:rPr>
            </w:pPr>
            <w:r w:rsidRPr="00DA518F">
              <w:rPr>
                <w:b/>
                <w:szCs w:val="24"/>
              </w:rPr>
              <w:t>Vereador</w:t>
            </w:r>
          </w:p>
        </w:tc>
        <w:tc>
          <w:tcPr>
            <w:tcW w:w="3402" w:type="dxa"/>
          </w:tcPr>
          <w:p w:rsidR="006459AA" w:rsidRPr="00DA518F" w:rsidP="000D43A7">
            <w:pPr>
              <w:spacing w:line="360" w:lineRule="auto"/>
              <w:jc w:val="center"/>
              <w:rPr>
                <w:b/>
                <w:szCs w:val="24"/>
              </w:rPr>
            </w:pPr>
            <w:r>
              <w:rPr>
                <w:b/>
                <w:szCs w:val="24"/>
              </w:rPr>
              <w:t>Marcelo Yoshida</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p w:rsidR="006459AA" w:rsidRPr="00DA518F" w:rsidP="000D43A7">
            <w:pPr>
              <w:spacing w:line="360" w:lineRule="auto"/>
              <w:jc w:val="center"/>
              <w:rPr>
                <w:b/>
                <w:szCs w:val="24"/>
              </w:rPr>
            </w:pPr>
          </w:p>
        </w:tc>
      </w:tr>
      <w:tr w:rsidTr="000D43A7">
        <w:tblPrEx>
          <w:tblW w:w="10490" w:type="dxa"/>
          <w:tblInd w:w="-601" w:type="dxa"/>
          <w:tblLook w:val="04A0"/>
        </w:tblPrEx>
        <w:tc>
          <w:tcPr>
            <w:tcW w:w="3970" w:type="dxa"/>
          </w:tcPr>
          <w:p w:rsidR="00F32D2C" w:rsidRPr="00DA518F" w:rsidP="00F32D2C">
            <w:pPr>
              <w:spacing w:line="360" w:lineRule="auto"/>
              <w:jc w:val="center"/>
              <w:rPr>
                <w:b/>
                <w:szCs w:val="24"/>
              </w:rPr>
            </w:pPr>
            <w:r w:rsidRPr="00DA518F">
              <w:rPr>
                <w:b/>
                <w:szCs w:val="24"/>
              </w:rPr>
              <w:t xml:space="preserve">Mônica </w:t>
            </w:r>
            <w:r w:rsidRPr="00DA518F">
              <w:rPr>
                <w:b/>
                <w:szCs w:val="24"/>
              </w:rPr>
              <w:t>Morandi</w:t>
            </w:r>
            <w:r w:rsidRPr="00DA518F">
              <w:rPr>
                <w:b/>
                <w:szCs w:val="24"/>
              </w:rPr>
              <w:t xml:space="preserve"> </w:t>
            </w:r>
          </w:p>
          <w:p w:rsidR="006459AA" w:rsidRPr="00DA518F" w:rsidP="000D43A7">
            <w:pPr>
              <w:spacing w:line="360" w:lineRule="auto"/>
              <w:jc w:val="center"/>
              <w:rPr>
                <w:b/>
                <w:szCs w:val="24"/>
              </w:rPr>
            </w:pPr>
            <w:r w:rsidRPr="00DA518F">
              <w:rPr>
                <w:b/>
                <w:szCs w:val="24"/>
              </w:rPr>
              <w:t>Vereador</w:t>
            </w:r>
          </w:p>
        </w:tc>
        <w:tc>
          <w:tcPr>
            <w:tcW w:w="3118" w:type="dxa"/>
          </w:tcPr>
          <w:p w:rsidR="00F32D2C" w:rsidP="000D43A7">
            <w:pPr>
              <w:spacing w:line="360" w:lineRule="auto"/>
              <w:jc w:val="center"/>
              <w:rPr>
                <w:b/>
                <w:szCs w:val="24"/>
              </w:rPr>
            </w:pPr>
            <w:r w:rsidRPr="00DA518F">
              <w:rPr>
                <w:b/>
                <w:szCs w:val="24"/>
              </w:rPr>
              <w:t>Roberson</w:t>
            </w:r>
            <w:r w:rsidRPr="00DA518F">
              <w:rPr>
                <w:b/>
                <w:szCs w:val="24"/>
              </w:rPr>
              <w:t xml:space="preserve"> </w:t>
            </w:r>
            <w:r w:rsidRPr="00DA518F">
              <w:rPr>
                <w:b/>
                <w:szCs w:val="24"/>
              </w:rPr>
              <w:t>Costalonga</w:t>
            </w:r>
            <w:r w:rsidRPr="00DA518F">
              <w:rPr>
                <w:b/>
                <w:szCs w:val="24"/>
              </w:rPr>
              <w:t xml:space="preserve"> “Salame”</w:t>
            </w:r>
          </w:p>
          <w:p w:rsidR="006459AA" w:rsidRPr="00DA518F" w:rsidP="000D43A7">
            <w:pPr>
              <w:spacing w:line="360" w:lineRule="auto"/>
              <w:jc w:val="center"/>
              <w:rPr>
                <w:b/>
                <w:szCs w:val="24"/>
              </w:rPr>
            </w:pPr>
            <w:r w:rsidRPr="00DA518F">
              <w:rPr>
                <w:b/>
                <w:szCs w:val="24"/>
              </w:rPr>
              <w:t>Vereador</w:t>
            </w:r>
          </w:p>
        </w:tc>
        <w:tc>
          <w:tcPr>
            <w:tcW w:w="3402" w:type="dxa"/>
          </w:tcPr>
          <w:p w:rsidR="006459AA" w:rsidRPr="00DA518F" w:rsidP="000D43A7">
            <w:pPr>
              <w:spacing w:line="360" w:lineRule="auto"/>
              <w:jc w:val="center"/>
              <w:rPr>
                <w:b/>
                <w:szCs w:val="24"/>
              </w:rPr>
            </w:pPr>
            <w:r>
              <w:rPr>
                <w:b/>
                <w:szCs w:val="24"/>
              </w:rPr>
              <w:t>Sidmar</w:t>
            </w:r>
            <w:r>
              <w:rPr>
                <w:b/>
                <w:szCs w:val="24"/>
              </w:rPr>
              <w:t xml:space="preserve"> Rodrigo </w:t>
            </w:r>
            <w:r>
              <w:rPr>
                <w:b/>
                <w:szCs w:val="24"/>
              </w:rPr>
              <w:t>Toloi</w:t>
            </w:r>
          </w:p>
          <w:p w:rsidR="006459AA" w:rsidRPr="00DA518F" w:rsidP="000D43A7">
            <w:pPr>
              <w:spacing w:line="360" w:lineRule="auto"/>
              <w:jc w:val="center"/>
              <w:rPr>
                <w:b/>
                <w:szCs w:val="24"/>
              </w:rPr>
            </w:pPr>
            <w:r w:rsidRPr="00DA518F">
              <w:rPr>
                <w:b/>
                <w:szCs w:val="24"/>
              </w:rPr>
              <w:t>Vereador</w:t>
            </w:r>
          </w:p>
          <w:p w:rsidR="006459AA" w:rsidRPr="00DA518F" w:rsidP="000D43A7">
            <w:pPr>
              <w:spacing w:line="360" w:lineRule="auto"/>
              <w:jc w:val="center"/>
              <w:rPr>
                <w:b/>
                <w:szCs w:val="24"/>
              </w:rPr>
            </w:pPr>
          </w:p>
          <w:p w:rsidR="006459AA" w:rsidRPr="00DA518F" w:rsidP="000D43A7">
            <w:pPr>
              <w:spacing w:line="360" w:lineRule="auto"/>
              <w:jc w:val="center"/>
              <w:rPr>
                <w:b/>
                <w:szCs w:val="24"/>
              </w:rPr>
            </w:pPr>
          </w:p>
        </w:tc>
      </w:tr>
      <w:tr w:rsidTr="000D43A7">
        <w:tblPrEx>
          <w:tblW w:w="10490" w:type="dxa"/>
          <w:tblInd w:w="-601" w:type="dxa"/>
          <w:tblLook w:val="04A0"/>
        </w:tblPrEx>
        <w:tc>
          <w:tcPr>
            <w:tcW w:w="3970" w:type="dxa"/>
          </w:tcPr>
          <w:p w:rsidR="006459AA" w:rsidRPr="00DA518F" w:rsidP="000D43A7">
            <w:pPr>
              <w:spacing w:line="360" w:lineRule="auto"/>
              <w:jc w:val="center"/>
              <w:rPr>
                <w:b/>
                <w:szCs w:val="24"/>
              </w:rPr>
            </w:pPr>
            <w:r>
              <w:rPr>
                <w:b/>
                <w:szCs w:val="24"/>
              </w:rPr>
              <w:t>Simone Bellini</w:t>
            </w:r>
          </w:p>
          <w:p w:rsidR="006459AA" w:rsidRPr="00DA518F" w:rsidP="000D43A7">
            <w:pPr>
              <w:spacing w:line="360" w:lineRule="auto"/>
              <w:jc w:val="center"/>
              <w:rPr>
                <w:b/>
                <w:szCs w:val="24"/>
              </w:rPr>
            </w:pPr>
            <w:r w:rsidRPr="00DA518F">
              <w:rPr>
                <w:b/>
                <w:szCs w:val="24"/>
              </w:rPr>
              <w:t xml:space="preserve">Vereadora </w:t>
            </w:r>
          </w:p>
        </w:tc>
        <w:tc>
          <w:tcPr>
            <w:tcW w:w="6520" w:type="dxa"/>
            <w:gridSpan w:val="2"/>
          </w:tcPr>
          <w:p w:rsidR="006459AA" w:rsidRPr="00DA518F" w:rsidP="000D43A7">
            <w:pPr>
              <w:spacing w:line="360" w:lineRule="auto"/>
              <w:rPr>
                <w:b/>
                <w:szCs w:val="24"/>
              </w:rPr>
            </w:pPr>
            <w:r w:rsidRPr="00DA518F">
              <w:rPr>
                <w:b/>
                <w:szCs w:val="24"/>
              </w:rPr>
              <w:t xml:space="preserve">   </w:t>
            </w:r>
            <w:r w:rsidR="00F32D2C">
              <w:rPr>
                <w:b/>
                <w:szCs w:val="24"/>
              </w:rPr>
              <w:t xml:space="preserve">              Thiago </w:t>
            </w:r>
            <w:r w:rsidR="00F32D2C">
              <w:rPr>
                <w:b/>
                <w:szCs w:val="24"/>
              </w:rPr>
              <w:t>Samasso</w:t>
            </w:r>
          </w:p>
          <w:p w:rsidR="006459AA" w:rsidRPr="00DA518F" w:rsidP="000D43A7">
            <w:pPr>
              <w:spacing w:line="360" w:lineRule="auto"/>
              <w:rPr>
                <w:b/>
                <w:szCs w:val="24"/>
              </w:rPr>
            </w:pPr>
            <w:r w:rsidRPr="00DA518F">
              <w:rPr>
                <w:b/>
                <w:szCs w:val="24"/>
              </w:rPr>
              <w:t xml:space="preserve">                        Vereador</w:t>
            </w:r>
          </w:p>
        </w:tc>
      </w:tr>
    </w:tbl>
    <w:p w:rsidR="006459AA" w:rsidRPr="00DA518F" w:rsidP="006459AA">
      <w:pPr>
        <w:spacing w:line="360" w:lineRule="auto"/>
        <w:jc w:val="center"/>
        <w:rPr>
          <w:szCs w:val="24"/>
        </w:rPr>
      </w:pPr>
      <w:r w:rsidRPr="00DA518F">
        <w:rPr>
          <w:szCs w:val="24"/>
        </w:rPr>
        <w:br w:type="page"/>
      </w:r>
    </w:p>
    <w:p w:rsidR="00C940F9" w:rsidP="006459AA">
      <w:pPr>
        <w:rPr>
          <w:b/>
          <w:szCs w:val="24"/>
        </w:rPr>
      </w:pPr>
    </w:p>
    <w:p w:rsidR="006459AA" w:rsidRPr="00DA518F" w:rsidP="006459AA">
      <w:pPr>
        <w:rPr>
          <w:szCs w:val="24"/>
        </w:rPr>
      </w:pPr>
      <w:r w:rsidRPr="00DA518F">
        <w:rPr>
          <w:b/>
          <w:szCs w:val="24"/>
        </w:rPr>
        <w:t xml:space="preserve">                               P.L. nº                 /2019</w:t>
      </w:r>
    </w:p>
    <w:p w:rsidR="006459AA" w:rsidRPr="00DA518F" w:rsidP="006459AA">
      <w:pPr>
        <w:rPr>
          <w:b/>
          <w:szCs w:val="24"/>
        </w:rPr>
      </w:pPr>
    </w:p>
    <w:p w:rsidR="006459AA" w:rsidRPr="00DA518F" w:rsidP="006459AA">
      <w:pPr>
        <w:rPr>
          <w:b/>
          <w:szCs w:val="24"/>
        </w:rPr>
      </w:pPr>
    </w:p>
    <w:p w:rsidR="006459AA" w:rsidRPr="00DA518F" w:rsidP="006459AA">
      <w:pPr>
        <w:rPr>
          <w:b/>
          <w:szCs w:val="24"/>
        </w:rPr>
      </w:pPr>
    </w:p>
    <w:p w:rsidR="006459AA" w:rsidRPr="00DA518F" w:rsidP="006459AA">
      <w:pPr>
        <w:pStyle w:val="Heading1"/>
        <w:tabs>
          <w:tab w:val="left" w:pos="2127"/>
          <w:tab w:val="clear" w:pos="2268"/>
          <w:tab w:val="left" w:pos="3402"/>
        </w:tabs>
        <w:spacing w:line="360" w:lineRule="auto"/>
        <w:rPr>
          <w:rFonts w:ascii="Arial" w:hAnsi="Arial" w:cs="Arial"/>
          <w:sz w:val="24"/>
          <w:szCs w:val="24"/>
        </w:rPr>
      </w:pPr>
      <w:r w:rsidRPr="00DA518F">
        <w:rPr>
          <w:rFonts w:ascii="Arial" w:hAnsi="Arial" w:cs="Arial"/>
          <w:sz w:val="24"/>
          <w:szCs w:val="24"/>
        </w:rPr>
        <w:tab/>
      </w:r>
      <w:r w:rsidRPr="00DA518F">
        <w:rPr>
          <w:rFonts w:ascii="Arial" w:hAnsi="Arial" w:cs="Arial"/>
          <w:b/>
          <w:bCs/>
          <w:sz w:val="24"/>
          <w:szCs w:val="24"/>
        </w:rPr>
        <w:t>Lei nº</w:t>
      </w:r>
    </w:p>
    <w:p w:rsidR="006459AA" w:rsidRPr="00DA518F" w:rsidP="006459AA">
      <w:pPr>
        <w:jc w:val="center"/>
        <w:rPr>
          <w:b/>
          <w:bCs/>
          <w:szCs w:val="24"/>
          <w:u w:val="single"/>
        </w:rPr>
      </w:pPr>
    </w:p>
    <w:p w:rsidR="006459AA" w:rsidRPr="00DA518F" w:rsidP="006459AA">
      <w:pPr>
        <w:spacing w:line="360" w:lineRule="auto"/>
        <w:ind w:left="2127"/>
        <w:jc w:val="both"/>
        <w:rPr>
          <w:b/>
          <w:bCs/>
          <w:szCs w:val="24"/>
          <w:u w:val="single"/>
        </w:rPr>
      </w:pPr>
    </w:p>
    <w:p w:rsidR="006459AA" w:rsidRPr="00DA518F" w:rsidP="006459AA">
      <w:pPr>
        <w:spacing w:line="360" w:lineRule="auto"/>
        <w:ind w:left="2127"/>
        <w:jc w:val="both"/>
        <w:rPr>
          <w:szCs w:val="24"/>
        </w:rPr>
      </w:pPr>
      <w:r w:rsidRPr="00DA518F">
        <w:rPr>
          <w:b/>
          <w:szCs w:val="24"/>
        </w:rPr>
        <w:t xml:space="preserve">Acrescenta dispositivo à Lei nº 2.977, de 16 de julho de 1996, que dispõe sobre Projetos, Execução de Obras e Utilização de Edificações e dá outras providências. </w:t>
      </w:r>
    </w:p>
    <w:p w:rsidR="006459AA" w:rsidRPr="00DA518F" w:rsidP="006459AA">
      <w:pPr>
        <w:spacing w:line="360" w:lineRule="auto"/>
        <w:jc w:val="both"/>
        <w:rPr>
          <w:szCs w:val="24"/>
        </w:rPr>
      </w:pPr>
    </w:p>
    <w:p w:rsidR="006459AA" w:rsidRPr="00DA518F" w:rsidP="006459AA">
      <w:pPr>
        <w:spacing w:line="360" w:lineRule="auto"/>
        <w:jc w:val="both"/>
        <w:rPr>
          <w:szCs w:val="24"/>
        </w:rPr>
      </w:pPr>
    </w:p>
    <w:p w:rsidR="006459AA" w:rsidRPr="00DA518F" w:rsidP="006459AA">
      <w:pPr>
        <w:spacing w:line="360" w:lineRule="auto"/>
        <w:jc w:val="both"/>
        <w:rPr>
          <w:szCs w:val="24"/>
        </w:rPr>
      </w:pPr>
      <w:r w:rsidRPr="00DA518F">
        <w:rPr>
          <w:rFonts w:eastAsia="Arial"/>
          <w:b/>
          <w:szCs w:val="24"/>
        </w:rPr>
        <w:t xml:space="preserve"> </w:t>
      </w:r>
      <w:r w:rsidRPr="00DA518F">
        <w:rPr>
          <w:b/>
          <w:szCs w:val="24"/>
        </w:rPr>
        <w:tab/>
      </w:r>
      <w:r w:rsidRPr="00DA518F">
        <w:rPr>
          <w:b/>
          <w:szCs w:val="24"/>
        </w:rPr>
        <w:tab/>
      </w:r>
      <w:r w:rsidRPr="00DA518F">
        <w:rPr>
          <w:b/>
          <w:szCs w:val="24"/>
        </w:rPr>
        <w:tab/>
      </w:r>
      <w:r w:rsidR="00F32D2C">
        <w:rPr>
          <w:rFonts w:ascii="Times New Roman" w:eastAsia="Times New Roman" w:hAnsi="Times New Roman" w:cs="Times New Roman"/>
          <w:b/>
          <w:snapToGrid w:val="0"/>
          <w:sz w:val="26"/>
          <w:szCs w:val="26"/>
          <w:lang w:eastAsia="pt-BR"/>
        </w:rPr>
        <w:t>LUCIMARA GODOY VILAS BOAS</w:t>
      </w:r>
      <w:r w:rsidRPr="00DA518F">
        <w:rPr>
          <w:b/>
          <w:szCs w:val="24"/>
        </w:rPr>
        <w:t>,</w:t>
      </w:r>
      <w:r w:rsidR="00F32D2C">
        <w:rPr>
          <w:szCs w:val="24"/>
        </w:rPr>
        <w:t xml:space="preserve"> Prefeita</w:t>
      </w:r>
      <w:r w:rsidRPr="00DA518F">
        <w:rPr>
          <w:szCs w:val="24"/>
        </w:rPr>
        <w:t xml:space="preserve"> do Município de Valinhos, no uso das atribuições que lhe são conferidas pelo artigo 80, inciso III, da Lei Orgânica do Município,</w:t>
      </w:r>
    </w:p>
    <w:p w:rsidR="006459AA" w:rsidRPr="00DA518F" w:rsidP="006459AA">
      <w:pPr>
        <w:spacing w:line="360" w:lineRule="auto"/>
        <w:jc w:val="both"/>
        <w:rPr>
          <w:szCs w:val="24"/>
        </w:rPr>
      </w:pPr>
    </w:p>
    <w:p w:rsidR="006459AA" w:rsidRPr="00DA518F" w:rsidP="006459AA">
      <w:pPr>
        <w:spacing w:line="360" w:lineRule="auto"/>
        <w:jc w:val="both"/>
        <w:rPr>
          <w:szCs w:val="24"/>
        </w:rPr>
      </w:pPr>
      <w:r w:rsidRPr="00DA518F">
        <w:rPr>
          <w:b/>
          <w:szCs w:val="24"/>
        </w:rPr>
        <w:tab/>
        <w:t xml:space="preserve"> </w:t>
      </w:r>
      <w:r w:rsidRPr="00DA518F">
        <w:rPr>
          <w:b/>
          <w:szCs w:val="24"/>
        </w:rPr>
        <w:tab/>
      </w:r>
      <w:r w:rsidRPr="00DA518F">
        <w:rPr>
          <w:b/>
          <w:szCs w:val="24"/>
        </w:rPr>
        <w:tab/>
        <w:t>FAZ SABER</w:t>
      </w:r>
      <w:r w:rsidRPr="00DA518F">
        <w:rPr>
          <w:szCs w:val="24"/>
        </w:rPr>
        <w:t xml:space="preserve"> que a Câmara Municipal aprovou e ele sanciona e promulga a seguinte Lei:</w:t>
      </w:r>
    </w:p>
    <w:p w:rsidR="006459AA" w:rsidRPr="00DA518F" w:rsidP="006459AA">
      <w:pPr>
        <w:spacing w:line="360" w:lineRule="auto"/>
        <w:jc w:val="both"/>
        <w:rPr>
          <w:szCs w:val="24"/>
        </w:rPr>
      </w:pPr>
    </w:p>
    <w:p w:rsidR="006459AA" w:rsidRPr="00DA518F" w:rsidP="006459AA">
      <w:pPr>
        <w:tabs>
          <w:tab w:val="left" w:pos="2127"/>
        </w:tabs>
        <w:spacing w:line="360" w:lineRule="auto"/>
        <w:jc w:val="both"/>
        <w:rPr>
          <w:szCs w:val="24"/>
        </w:rPr>
      </w:pPr>
      <w:r w:rsidRPr="00DA518F">
        <w:rPr>
          <w:szCs w:val="24"/>
        </w:rPr>
        <w:tab/>
      </w:r>
      <w:r w:rsidRPr="00DA518F">
        <w:rPr>
          <w:b/>
          <w:szCs w:val="24"/>
        </w:rPr>
        <w:t>Art. 1º.</w:t>
      </w:r>
      <w:r w:rsidRPr="00DA518F">
        <w:rPr>
          <w:szCs w:val="24"/>
        </w:rPr>
        <w:t xml:space="preserve"> Ao Título II da Lei nº 2.977, de 16 de julho de 1996, fica acrescido mais Capítulo, que será o “Capítulo XIII-A”, com a seguinte redação:</w:t>
      </w:r>
    </w:p>
    <w:p w:rsidR="006459AA" w:rsidRPr="00DA518F" w:rsidP="006459AA">
      <w:pPr>
        <w:tabs>
          <w:tab w:val="left" w:pos="2127"/>
        </w:tabs>
        <w:spacing w:line="360" w:lineRule="auto"/>
        <w:jc w:val="both"/>
        <w:rPr>
          <w:szCs w:val="24"/>
        </w:rPr>
      </w:pPr>
    </w:p>
    <w:p w:rsidR="006459AA" w:rsidRPr="00DA518F" w:rsidP="006459AA">
      <w:pPr>
        <w:tabs>
          <w:tab w:val="left" w:pos="2127"/>
        </w:tabs>
        <w:spacing w:line="360" w:lineRule="auto"/>
        <w:ind w:left="2124"/>
        <w:jc w:val="both"/>
        <w:rPr>
          <w:szCs w:val="24"/>
        </w:rPr>
      </w:pPr>
      <w:r w:rsidRPr="00DA518F">
        <w:rPr>
          <w:szCs w:val="24"/>
        </w:rPr>
        <w:t>“TÍTULO II</w:t>
      </w:r>
    </w:p>
    <w:p w:rsidR="006459AA" w:rsidRPr="00DA518F" w:rsidP="006459AA">
      <w:pPr>
        <w:tabs>
          <w:tab w:val="left" w:pos="2127"/>
        </w:tabs>
        <w:spacing w:line="360" w:lineRule="auto"/>
        <w:ind w:left="2124"/>
        <w:jc w:val="both"/>
        <w:rPr>
          <w:szCs w:val="24"/>
        </w:rPr>
      </w:pPr>
      <w:r w:rsidRPr="00DA518F">
        <w:rPr>
          <w:szCs w:val="24"/>
        </w:rPr>
        <w:t>DAS OBRAS</w:t>
      </w:r>
    </w:p>
    <w:p w:rsidR="006459AA" w:rsidRPr="00DA518F" w:rsidP="006459AA">
      <w:pPr>
        <w:tabs>
          <w:tab w:val="left" w:pos="2127"/>
        </w:tabs>
        <w:spacing w:line="360" w:lineRule="auto"/>
        <w:ind w:left="2124"/>
        <w:jc w:val="both"/>
        <w:rPr>
          <w:szCs w:val="24"/>
        </w:rPr>
      </w:pPr>
      <w:r w:rsidRPr="00DA518F">
        <w:rPr>
          <w:szCs w:val="24"/>
        </w:rPr>
        <w:t>[...]</w:t>
      </w:r>
    </w:p>
    <w:p w:rsidR="006459AA" w:rsidRPr="00DA518F" w:rsidP="006459AA">
      <w:pPr>
        <w:tabs>
          <w:tab w:val="left" w:pos="2127"/>
        </w:tabs>
        <w:spacing w:line="360" w:lineRule="auto"/>
        <w:ind w:left="2124"/>
        <w:jc w:val="both"/>
        <w:rPr>
          <w:szCs w:val="24"/>
        </w:rPr>
      </w:pPr>
      <w:r w:rsidRPr="00DA518F">
        <w:rPr>
          <w:szCs w:val="24"/>
        </w:rPr>
        <w:t>Capítulo XIII-A</w:t>
      </w:r>
    </w:p>
    <w:p w:rsidR="006459AA" w:rsidRPr="00DA518F" w:rsidP="006459AA">
      <w:pPr>
        <w:tabs>
          <w:tab w:val="left" w:pos="2127"/>
        </w:tabs>
        <w:spacing w:line="360" w:lineRule="auto"/>
        <w:ind w:left="2124"/>
        <w:jc w:val="both"/>
        <w:rPr>
          <w:szCs w:val="24"/>
        </w:rPr>
      </w:pPr>
      <w:r w:rsidRPr="00DA518F">
        <w:rPr>
          <w:szCs w:val="24"/>
        </w:rPr>
        <w:t xml:space="preserve">Dos </w:t>
      </w:r>
      <w:r w:rsidRPr="00DA518F">
        <w:rPr>
          <w:szCs w:val="24"/>
        </w:rPr>
        <w:t>Containeres</w:t>
      </w:r>
      <w:r w:rsidRPr="00DA518F">
        <w:rPr>
          <w:szCs w:val="24"/>
        </w:rPr>
        <w:t xml:space="preserve"> para fins comerciais</w:t>
      </w:r>
    </w:p>
    <w:p w:rsidR="006459AA" w:rsidRPr="00DA518F" w:rsidP="006459AA">
      <w:pPr>
        <w:tabs>
          <w:tab w:val="left" w:pos="2127"/>
        </w:tabs>
        <w:spacing w:line="360" w:lineRule="auto"/>
        <w:ind w:left="2124"/>
        <w:jc w:val="both"/>
        <w:rPr>
          <w:szCs w:val="24"/>
        </w:rPr>
      </w:pPr>
    </w:p>
    <w:p w:rsidR="006459AA" w:rsidRPr="00DA518F" w:rsidP="006459AA">
      <w:pPr>
        <w:tabs>
          <w:tab w:val="left" w:pos="2127"/>
        </w:tabs>
        <w:spacing w:line="360" w:lineRule="auto"/>
        <w:ind w:left="2124"/>
        <w:jc w:val="both"/>
        <w:rPr>
          <w:szCs w:val="24"/>
        </w:rPr>
      </w:pPr>
      <w:r w:rsidRPr="00DA518F">
        <w:rPr>
          <w:szCs w:val="24"/>
        </w:rPr>
        <w:t>Art. 154-A. Fica</w:t>
      </w:r>
      <w:r w:rsidR="00D34E41">
        <w:rPr>
          <w:szCs w:val="24"/>
        </w:rPr>
        <w:t xml:space="preserve"> permitida a utilização de </w:t>
      </w:r>
      <w:r w:rsidR="00D34E41">
        <w:rPr>
          <w:szCs w:val="24"/>
        </w:rPr>
        <w:t>Conta</w:t>
      </w:r>
      <w:r w:rsidRPr="00DA518F">
        <w:rPr>
          <w:szCs w:val="24"/>
        </w:rPr>
        <w:t>ineres</w:t>
      </w:r>
      <w:r w:rsidRPr="00DA518F">
        <w:rPr>
          <w:szCs w:val="24"/>
        </w:rPr>
        <w:t xml:space="preserve"> para fins comerciais no âmbito do Município.</w:t>
      </w:r>
    </w:p>
    <w:p w:rsidR="006459AA" w:rsidRPr="00DA518F" w:rsidP="006459AA">
      <w:pPr>
        <w:tabs>
          <w:tab w:val="left" w:pos="2127"/>
        </w:tabs>
        <w:spacing w:line="360" w:lineRule="auto"/>
        <w:ind w:left="2124"/>
        <w:jc w:val="both"/>
        <w:rPr>
          <w:szCs w:val="24"/>
        </w:rPr>
      </w:pPr>
    </w:p>
    <w:p w:rsidR="00C940F9" w:rsidP="006459AA">
      <w:pPr>
        <w:tabs>
          <w:tab w:val="left" w:pos="2127"/>
        </w:tabs>
        <w:spacing w:line="360" w:lineRule="auto"/>
        <w:ind w:right="567" w:firstLine="2126"/>
        <w:jc w:val="both"/>
        <w:rPr>
          <w:szCs w:val="24"/>
        </w:rPr>
      </w:pPr>
    </w:p>
    <w:p w:rsidR="00C940F9" w:rsidP="006459AA">
      <w:pPr>
        <w:tabs>
          <w:tab w:val="left" w:pos="2127"/>
        </w:tabs>
        <w:spacing w:line="360" w:lineRule="auto"/>
        <w:ind w:right="567" w:firstLine="2126"/>
        <w:jc w:val="both"/>
        <w:rPr>
          <w:szCs w:val="24"/>
        </w:rPr>
      </w:pPr>
    </w:p>
    <w:p w:rsidR="00C940F9" w:rsidP="006459AA">
      <w:pPr>
        <w:tabs>
          <w:tab w:val="left" w:pos="2127"/>
        </w:tabs>
        <w:spacing w:line="360" w:lineRule="auto"/>
        <w:ind w:right="567" w:firstLine="2126"/>
        <w:jc w:val="both"/>
        <w:rPr>
          <w:szCs w:val="24"/>
        </w:rPr>
      </w:pPr>
    </w:p>
    <w:p w:rsidR="006459AA" w:rsidRPr="00DA518F" w:rsidP="006459AA">
      <w:pPr>
        <w:tabs>
          <w:tab w:val="left" w:pos="2127"/>
        </w:tabs>
        <w:spacing w:line="360" w:lineRule="auto"/>
        <w:ind w:right="567" w:firstLine="2126"/>
        <w:jc w:val="both"/>
        <w:rPr>
          <w:szCs w:val="24"/>
        </w:rPr>
      </w:pPr>
      <w:r w:rsidRPr="00DA518F">
        <w:rPr>
          <w:szCs w:val="24"/>
        </w:rPr>
        <w:t>§1º A permissão está condicionada ao atendimento das disposições desta Lei, do Plano Diretor de Desenvolvimento do Município, da legislação de uso e ocupação do solo e demais disposições pertinentes.</w:t>
      </w:r>
    </w:p>
    <w:p w:rsidR="006459AA" w:rsidRPr="00DA518F" w:rsidP="006459AA">
      <w:pPr>
        <w:tabs>
          <w:tab w:val="left" w:pos="2127"/>
        </w:tabs>
        <w:spacing w:line="360" w:lineRule="auto"/>
        <w:ind w:left="2124"/>
        <w:jc w:val="both"/>
        <w:rPr>
          <w:szCs w:val="24"/>
        </w:rPr>
      </w:pPr>
    </w:p>
    <w:p w:rsidR="006459AA" w:rsidRPr="00DA518F" w:rsidP="006459AA">
      <w:pPr>
        <w:spacing w:line="360" w:lineRule="auto"/>
        <w:ind w:right="567" w:firstLine="2126"/>
        <w:jc w:val="both"/>
        <w:rPr>
          <w:szCs w:val="24"/>
        </w:rPr>
      </w:pPr>
      <w:r w:rsidRPr="00DA518F">
        <w:rPr>
          <w:szCs w:val="24"/>
        </w:rPr>
        <w:t>§2º O dimensionamento dos projetos e a execução em contêineres para finalidade</w:t>
      </w:r>
      <w:r w:rsidR="00D34E41">
        <w:rPr>
          <w:szCs w:val="24"/>
        </w:rPr>
        <w:t xml:space="preserve"> </w:t>
      </w:r>
      <w:r w:rsidRPr="00DA518F">
        <w:rPr>
          <w:szCs w:val="24"/>
        </w:rPr>
        <w:t>comercial e serviço de pequeno porte ficarão sujeitos às seguintes condições mínimas:</w:t>
      </w:r>
    </w:p>
    <w:p w:rsidR="006459AA" w:rsidRPr="00DA518F" w:rsidP="006459AA">
      <w:pPr>
        <w:tabs>
          <w:tab w:val="left" w:pos="1701"/>
        </w:tabs>
        <w:spacing w:line="360" w:lineRule="auto"/>
        <w:ind w:left="1701" w:right="566" w:hanging="708"/>
        <w:rPr>
          <w:szCs w:val="24"/>
        </w:rPr>
      </w:pPr>
      <w:r w:rsidRPr="00DA518F">
        <w:rPr>
          <w:szCs w:val="24"/>
        </w:rPr>
        <w:t>I-</w:t>
      </w:r>
      <w:r w:rsidRPr="00DA518F">
        <w:rPr>
          <w:szCs w:val="24"/>
        </w:rPr>
        <w:tab/>
        <w:t>pé-direito mínimo de 2,40m em todas as peças;</w:t>
      </w:r>
    </w:p>
    <w:p w:rsidR="006459AA" w:rsidRPr="00DA518F" w:rsidP="006459AA">
      <w:pPr>
        <w:tabs>
          <w:tab w:val="left" w:pos="1701"/>
        </w:tabs>
        <w:spacing w:line="360" w:lineRule="auto"/>
        <w:ind w:left="1701" w:right="566" w:hanging="708"/>
        <w:rPr>
          <w:szCs w:val="24"/>
        </w:rPr>
      </w:pPr>
      <w:r w:rsidRPr="00DA518F">
        <w:rPr>
          <w:szCs w:val="24"/>
        </w:rPr>
        <w:t>II-</w:t>
      </w:r>
      <w:r w:rsidRPr="00DA518F">
        <w:rPr>
          <w:szCs w:val="24"/>
        </w:rPr>
        <w:tab/>
        <w:t>área útil mínima de:</w:t>
      </w:r>
    </w:p>
    <w:p w:rsidR="006459AA" w:rsidRPr="00DA518F" w:rsidP="006459AA">
      <w:pPr>
        <w:spacing w:line="360" w:lineRule="auto"/>
        <w:ind w:left="1702" w:right="567" w:hanging="284"/>
        <w:jc w:val="both"/>
        <w:rPr>
          <w:szCs w:val="24"/>
        </w:rPr>
      </w:pPr>
      <w:r>
        <w:rPr>
          <w:szCs w:val="24"/>
        </w:rPr>
        <w:t>a</w:t>
      </w:r>
      <w:r w:rsidRPr="00DA518F">
        <w:rPr>
          <w:szCs w:val="24"/>
        </w:rPr>
        <w:t>)</w:t>
      </w:r>
      <w:r w:rsidRPr="00DA518F">
        <w:rPr>
          <w:szCs w:val="24"/>
        </w:rPr>
        <w:tab/>
        <w:t>5,00m² nos escritórios para uma pessoa, acrescentando-se 2,0m² por pessoa sobressalente;</w:t>
      </w:r>
    </w:p>
    <w:p w:rsidR="006459AA" w:rsidRPr="00DA518F" w:rsidP="006459AA">
      <w:pPr>
        <w:spacing w:line="360" w:lineRule="auto"/>
        <w:ind w:left="1702" w:right="567" w:hanging="284"/>
        <w:jc w:val="both"/>
        <w:rPr>
          <w:szCs w:val="24"/>
        </w:rPr>
      </w:pPr>
      <w:r>
        <w:rPr>
          <w:szCs w:val="24"/>
        </w:rPr>
        <w:t>b</w:t>
      </w:r>
      <w:r w:rsidRPr="00DA518F">
        <w:rPr>
          <w:szCs w:val="24"/>
        </w:rPr>
        <w:t>)</w:t>
      </w:r>
      <w:r w:rsidRPr="00DA518F">
        <w:rPr>
          <w:szCs w:val="24"/>
        </w:rPr>
        <w:tab/>
        <w:t>7,00m² nas salas de reunião e de comércio</w:t>
      </w:r>
    </w:p>
    <w:p w:rsidR="006459AA" w:rsidRPr="00DA518F" w:rsidP="006459AA">
      <w:pPr>
        <w:spacing w:line="360" w:lineRule="auto"/>
        <w:ind w:left="1702" w:right="567" w:hanging="284"/>
        <w:jc w:val="both"/>
        <w:rPr>
          <w:szCs w:val="24"/>
        </w:rPr>
      </w:pPr>
      <w:r>
        <w:rPr>
          <w:szCs w:val="24"/>
        </w:rPr>
        <w:t>c</w:t>
      </w:r>
      <w:r w:rsidRPr="00DA518F">
        <w:rPr>
          <w:szCs w:val="24"/>
        </w:rPr>
        <w:t>)</w:t>
      </w:r>
      <w:r w:rsidRPr="00DA518F">
        <w:rPr>
          <w:szCs w:val="24"/>
        </w:rPr>
        <w:tab/>
        <w:t>4,00m² na cozinha;</w:t>
      </w:r>
    </w:p>
    <w:p w:rsidR="006459AA" w:rsidRPr="00DA518F" w:rsidP="006459AA">
      <w:pPr>
        <w:spacing w:line="360" w:lineRule="auto"/>
        <w:ind w:left="1702" w:right="567" w:hanging="284"/>
        <w:jc w:val="both"/>
        <w:rPr>
          <w:szCs w:val="24"/>
        </w:rPr>
      </w:pPr>
      <w:r>
        <w:rPr>
          <w:szCs w:val="24"/>
        </w:rPr>
        <w:t>d</w:t>
      </w:r>
      <w:r w:rsidRPr="00DA518F">
        <w:rPr>
          <w:szCs w:val="24"/>
        </w:rPr>
        <w:t>)</w:t>
      </w:r>
      <w:r w:rsidRPr="00DA518F">
        <w:rPr>
          <w:szCs w:val="24"/>
        </w:rPr>
        <w:tab/>
        <w:t>2,00m², com dimensão mínima de 1,00m, nos sanitários e despensas;</w:t>
      </w:r>
    </w:p>
    <w:p w:rsidR="006459AA" w:rsidRPr="00DA518F" w:rsidP="006459AA">
      <w:pPr>
        <w:spacing w:line="360" w:lineRule="auto"/>
        <w:ind w:left="1702" w:right="567" w:hanging="284"/>
        <w:jc w:val="both"/>
        <w:rPr>
          <w:szCs w:val="24"/>
        </w:rPr>
      </w:pPr>
      <w:r>
        <w:rPr>
          <w:szCs w:val="24"/>
        </w:rPr>
        <w:t>e</w:t>
      </w:r>
      <w:r w:rsidRPr="00DA518F">
        <w:rPr>
          <w:szCs w:val="24"/>
        </w:rPr>
        <w:t>)</w:t>
      </w:r>
      <w:r w:rsidRPr="00DA518F">
        <w:rPr>
          <w:szCs w:val="24"/>
        </w:rPr>
        <w:tab/>
        <w:t>1,00 m² nos sanitários contendo somente vaso sanitário;</w:t>
      </w:r>
    </w:p>
    <w:p w:rsidR="006459AA" w:rsidRPr="00DA518F" w:rsidP="006459AA">
      <w:pPr>
        <w:spacing w:line="360" w:lineRule="auto"/>
        <w:ind w:left="1702" w:right="567" w:hanging="284"/>
        <w:jc w:val="both"/>
        <w:rPr>
          <w:szCs w:val="24"/>
        </w:rPr>
      </w:pPr>
      <w:r>
        <w:rPr>
          <w:szCs w:val="24"/>
        </w:rPr>
        <w:t>f</w:t>
      </w:r>
      <w:r w:rsidRPr="00DA518F">
        <w:rPr>
          <w:szCs w:val="24"/>
        </w:rPr>
        <w:t>)</w:t>
      </w:r>
      <w:r w:rsidRPr="00DA518F">
        <w:rPr>
          <w:szCs w:val="24"/>
        </w:rPr>
        <w:tab/>
        <w:t>5, 00m² nos vestiários;</w:t>
      </w:r>
    </w:p>
    <w:p w:rsidR="006459AA" w:rsidRPr="00DA518F" w:rsidP="006459AA">
      <w:pPr>
        <w:spacing w:line="360" w:lineRule="auto"/>
        <w:ind w:left="1702" w:right="567" w:hanging="284"/>
        <w:jc w:val="both"/>
        <w:rPr>
          <w:szCs w:val="24"/>
        </w:rPr>
      </w:pPr>
      <w:r>
        <w:rPr>
          <w:szCs w:val="24"/>
        </w:rPr>
        <w:t>g</w:t>
      </w:r>
      <w:r w:rsidRPr="00DA518F">
        <w:rPr>
          <w:szCs w:val="24"/>
        </w:rPr>
        <w:t>)</w:t>
      </w:r>
      <w:r w:rsidRPr="00DA518F">
        <w:rPr>
          <w:szCs w:val="24"/>
        </w:rPr>
        <w:tab/>
        <w:t>5,00m² nos dormitórios coletivos, 4,00m² para os demais leitos;</w:t>
      </w:r>
    </w:p>
    <w:p w:rsidR="006459AA" w:rsidRPr="00DA518F" w:rsidP="006459AA">
      <w:pPr>
        <w:tabs>
          <w:tab w:val="left" w:pos="1701"/>
        </w:tabs>
        <w:spacing w:line="360" w:lineRule="auto"/>
        <w:ind w:left="1701" w:right="566" w:hanging="708"/>
        <w:rPr>
          <w:szCs w:val="24"/>
        </w:rPr>
      </w:pPr>
      <w:r w:rsidRPr="00DA518F">
        <w:rPr>
          <w:szCs w:val="24"/>
        </w:rPr>
        <w:t>III-</w:t>
      </w:r>
      <w:r w:rsidRPr="00DA518F">
        <w:rPr>
          <w:szCs w:val="24"/>
        </w:rPr>
        <w:tab/>
        <w:t>larguras mínimas de:</w:t>
      </w:r>
    </w:p>
    <w:p w:rsidR="006459AA" w:rsidRPr="00DA518F" w:rsidP="006459AA">
      <w:pPr>
        <w:spacing w:line="360" w:lineRule="auto"/>
        <w:ind w:left="1701" w:right="567" w:hanging="283"/>
        <w:jc w:val="both"/>
        <w:rPr>
          <w:szCs w:val="24"/>
        </w:rPr>
      </w:pPr>
      <w:r>
        <w:rPr>
          <w:szCs w:val="24"/>
        </w:rPr>
        <w:t>a</w:t>
      </w:r>
      <w:r>
        <w:rPr>
          <w:szCs w:val="24"/>
        </w:rPr>
        <w:t>)</w:t>
      </w:r>
      <w:r>
        <w:rPr>
          <w:szCs w:val="24"/>
        </w:rPr>
        <w:tab/>
        <w:t>0,90m nos corredores,</w:t>
      </w:r>
      <w:r w:rsidRPr="00DA518F">
        <w:rPr>
          <w:szCs w:val="24"/>
        </w:rPr>
        <w:t xml:space="preserve"> passagens </w:t>
      </w:r>
      <w:r>
        <w:rPr>
          <w:szCs w:val="24"/>
        </w:rPr>
        <w:t xml:space="preserve">e </w:t>
      </w:r>
      <w:r w:rsidRPr="00DA518F">
        <w:rPr>
          <w:szCs w:val="24"/>
        </w:rPr>
        <w:t>uso restrito;</w:t>
      </w:r>
    </w:p>
    <w:p w:rsidR="006459AA" w:rsidRPr="00DA518F" w:rsidP="006459AA">
      <w:pPr>
        <w:spacing w:line="360" w:lineRule="auto"/>
        <w:ind w:left="1701" w:right="567" w:hanging="283"/>
        <w:jc w:val="both"/>
        <w:rPr>
          <w:szCs w:val="24"/>
        </w:rPr>
      </w:pPr>
      <w:r w:rsidRPr="00DA518F">
        <w:rPr>
          <w:szCs w:val="24"/>
        </w:rPr>
        <w:t>b)</w:t>
      </w:r>
      <w:r w:rsidRPr="00DA518F">
        <w:rPr>
          <w:szCs w:val="24"/>
        </w:rPr>
        <w:tab/>
        <w:t>1,00m nos corredores e passagens de uso comum coletivo;</w:t>
      </w:r>
    </w:p>
    <w:p w:rsidR="006459AA" w:rsidRPr="00DA518F" w:rsidP="006459AA">
      <w:pPr>
        <w:tabs>
          <w:tab w:val="left" w:pos="1701"/>
        </w:tabs>
        <w:spacing w:line="360" w:lineRule="auto"/>
        <w:ind w:left="1701" w:right="567" w:hanging="708"/>
        <w:jc w:val="both"/>
        <w:rPr>
          <w:szCs w:val="24"/>
        </w:rPr>
      </w:pPr>
      <w:r w:rsidRPr="00DA518F">
        <w:rPr>
          <w:szCs w:val="24"/>
        </w:rPr>
        <w:t>IV-</w:t>
      </w:r>
      <w:r w:rsidRPr="00DA518F">
        <w:rPr>
          <w:szCs w:val="24"/>
        </w:rPr>
        <w:tab/>
        <w:t>nas escadas e rampas internas, as escadas não poderão ter dimensões inferiores à especificação seguinte:</w:t>
      </w:r>
    </w:p>
    <w:p w:rsidR="006459AA" w:rsidRPr="00DA518F" w:rsidP="006459AA">
      <w:pPr>
        <w:spacing w:line="360" w:lineRule="auto"/>
        <w:ind w:left="1701" w:right="566" w:hanging="283"/>
        <w:rPr>
          <w:szCs w:val="24"/>
        </w:rPr>
      </w:pPr>
      <w:r w:rsidRPr="00DA518F">
        <w:rPr>
          <w:szCs w:val="24"/>
        </w:rPr>
        <w:t>a</w:t>
      </w:r>
      <w:r w:rsidRPr="00DA518F">
        <w:rPr>
          <w:szCs w:val="24"/>
        </w:rPr>
        <w:t>)</w:t>
      </w:r>
      <w:r w:rsidRPr="00DA518F">
        <w:rPr>
          <w:szCs w:val="24"/>
        </w:rPr>
        <w:tab/>
        <w:t>degraus, com piso (p) e espelho (e), atendendo à relação: 0,60m menor ou igual 2e + p menor ou igual 0,65m;</w:t>
      </w:r>
    </w:p>
    <w:p w:rsidR="006459AA" w:rsidRPr="00DA518F" w:rsidP="006459AA">
      <w:pPr>
        <w:spacing w:line="360" w:lineRule="auto"/>
        <w:ind w:left="1701" w:hanging="283"/>
        <w:rPr>
          <w:szCs w:val="24"/>
        </w:rPr>
      </w:pPr>
      <w:r w:rsidRPr="00DA518F">
        <w:rPr>
          <w:szCs w:val="24"/>
        </w:rPr>
        <w:t>b)</w:t>
      </w:r>
      <w:r w:rsidRPr="00DA518F">
        <w:rPr>
          <w:szCs w:val="24"/>
        </w:rPr>
        <w:tab/>
        <w:t>larguras:</w:t>
      </w:r>
    </w:p>
    <w:p w:rsidR="006459AA" w:rsidRPr="00DA518F" w:rsidP="006459AA">
      <w:pPr>
        <w:tabs>
          <w:tab w:val="left" w:pos="2268"/>
        </w:tabs>
        <w:spacing w:line="360" w:lineRule="auto"/>
        <w:ind w:left="2268" w:hanging="283"/>
        <w:rPr>
          <w:szCs w:val="24"/>
        </w:rPr>
      </w:pPr>
      <w:r w:rsidRPr="00DA518F">
        <w:rPr>
          <w:szCs w:val="24"/>
        </w:rPr>
        <w:t>1-</w:t>
      </w:r>
      <w:r w:rsidRPr="00DA518F">
        <w:rPr>
          <w:szCs w:val="24"/>
        </w:rPr>
        <w:tab/>
        <w:t>uso comum ou coletivo: 1,00m;</w:t>
      </w:r>
    </w:p>
    <w:p w:rsidR="006459AA" w:rsidRPr="00DA518F" w:rsidP="006459AA">
      <w:pPr>
        <w:tabs>
          <w:tab w:val="left" w:pos="2268"/>
        </w:tabs>
        <w:spacing w:line="360" w:lineRule="auto"/>
        <w:ind w:left="2268" w:hanging="283"/>
        <w:rPr>
          <w:szCs w:val="24"/>
        </w:rPr>
      </w:pPr>
      <w:r w:rsidRPr="00DA518F">
        <w:rPr>
          <w:szCs w:val="24"/>
        </w:rPr>
        <w:t>2-</w:t>
      </w:r>
      <w:r w:rsidRPr="00DA518F">
        <w:rPr>
          <w:szCs w:val="24"/>
        </w:rPr>
        <w:tab/>
        <w:t>uso restrito poderá ser admitida redução até 0,80m;</w:t>
      </w:r>
    </w:p>
    <w:p w:rsidR="006459AA" w:rsidRPr="00DA518F" w:rsidP="006459AA">
      <w:pPr>
        <w:tabs>
          <w:tab w:val="left" w:pos="2268"/>
        </w:tabs>
        <w:spacing w:line="360" w:lineRule="auto"/>
        <w:ind w:left="2268" w:hanging="283"/>
        <w:rPr>
          <w:szCs w:val="24"/>
        </w:rPr>
      </w:pPr>
      <w:r w:rsidRPr="00DA518F">
        <w:rPr>
          <w:szCs w:val="24"/>
        </w:rPr>
        <w:t>3-</w:t>
      </w:r>
      <w:r w:rsidRPr="00DA518F">
        <w:rPr>
          <w:szCs w:val="24"/>
        </w:rPr>
        <w:tab/>
        <w:t>caso de acesso a jiraus, torres, adegas, mezaninos e situações similares: 0,60m;</w:t>
      </w:r>
    </w:p>
    <w:p w:rsidR="00C940F9" w:rsidP="006459AA">
      <w:pPr>
        <w:tabs>
          <w:tab w:val="left" w:pos="1701"/>
        </w:tabs>
        <w:spacing w:line="360" w:lineRule="auto"/>
        <w:ind w:left="1701" w:right="567" w:hanging="708"/>
        <w:jc w:val="both"/>
        <w:rPr>
          <w:szCs w:val="24"/>
        </w:rPr>
      </w:pPr>
    </w:p>
    <w:p w:rsidR="00C940F9" w:rsidP="006459AA">
      <w:pPr>
        <w:tabs>
          <w:tab w:val="left" w:pos="1701"/>
        </w:tabs>
        <w:spacing w:line="360" w:lineRule="auto"/>
        <w:ind w:left="1701" w:right="567" w:hanging="708"/>
        <w:jc w:val="both"/>
        <w:rPr>
          <w:szCs w:val="24"/>
        </w:rPr>
      </w:pPr>
    </w:p>
    <w:p w:rsidR="006459AA" w:rsidRPr="00DA518F" w:rsidP="006459AA">
      <w:pPr>
        <w:tabs>
          <w:tab w:val="left" w:pos="1701"/>
        </w:tabs>
        <w:spacing w:line="360" w:lineRule="auto"/>
        <w:ind w:left="1701" w:right="567" w:hanging="708"/>
        <w:jc w:val="both"/>
        <w:rPr>
          <w:szCs w:val="24"/>
        </w:rPr>
      </w:pPr>
      <w:r w:rsidRPr="00DA518F">
        <w:rPr>
          <w:szCs w:val="24"/>
        </w:rPr>
        <w:t>V-</w:t>
      </w:r>
      <w:r w:rsidRPr="00DA518F">
        <w:rPr>
          <w:szCs w:val="24"/>
        </w:rPr>
        <w:tab/>
        <w:t xml:space="preserve">revestimento interno das paredes: </w:t>
      </w:r>
    </w:p>
    <w:p w:rsidR="006459AA" w:rsidRPr="00DA518F" w:rsidP="006459AA">
      <w:pPr>
        <w:spacing w:line="360" w:lineRule="auto"/>
        <w:ind w:left="1701" w:right="567" w:hanging="283"/>
        <w:jc w:val="both"/>
        <w:rPr>
          <w:szCs w:val="24"/>
        </w:rPr>
      </w:pPr>
      <w:r w:rsidRPr="00DA518F">
        <w:rPr>
          <w:szCs w:val="24"/>
        </w:rPr>
        <w:t>a</w:t>
      </w:r>
      <w:r w:rsidRPr="00DA518F">
        <w:rPr>
          <w:szCs w:val="24"/>
        </w:rPr>
        <w:t>)</w:t>
      </w:r>
      <w:r w:rsidRPr="00DA518F">
        <w:rPr>
          <w:szCs w:val="24"/>
        </w:rPr>
        <w:tab/>
        <w:t xml:space="preserve">para containers DRY, placas </w:t>
      </w:r>
      <w:r w:rsidRPr="00DA518F">
        <w:rPr>
          <w:szCs w:val="24"/>
        </w:rPr>
        <w:t>drywall</w:t>
      </w:r>
      <w:r w:rsidRPr="00DA518F">
        <w:rPr>
          <w:szCs w:val="24"/>
        </w:rPr>
        <w:t xml:space="preserve"> ou </w:t>
      </w:r>
      <w:r w:rsidRPr="00DA518F">
        <w:rPr>
          <w:szCs w:val="24"/>
        </w:rPr>
        <w:t>cimentícias</w:t>
      </w:r>
      <w:r w:rsidRPr="00DA518F">
        <w:rPr>
          <w:szCs w:val="24"/>
        </w:rPr>
        <w:t>, sendo permitido o uso de placas feitas de material reciclado (</w:t>
      </w:r>
      <w:r w:rsidRPr="00DA518F">
        <w:rPr>
          <w:szCs w:val="24"/>
        </w:rPr>
        <w:t>PETs</w:t>
      </w:r>
      <w:r w:rsidRPr="00DA518F">
        <w:rPr>
          <w:szCs w:val="24"/>
        </w:rPr>
        <w:t xml:space="preserve">, caixa </w:t>
      </w:r>
      <w:r w:rsidRPr="00DA518F">
        <w:rPr>
          <w:szCs w:val="24"/>
        </w:rPr>
        <w:t>Tetrapack</w:t>
      </w:r>
      <w:r w:rsidRPr="00DA518F">
        <w:rPr>
          <w:szCs w:val="24"/>
        </w:rPr>
        <w:t>, embalagens de pasta de dente) desde que apresentem laudo do IPT e sejam incombustíveis;</w:t>
      </w:r>
    </w:p>
    <w:p w:rsidR="006459AA" w:rsidRPr="00DA518F" w:rsidP="006459AA">
      <w:pPr>
        <w:spacing w:line="360" w:lineRule="auto"/>
        <w:ind w:left="1701" w:right="567" w:hanging="283"/>
        <w:jc w:val="both"/>
        <w:rPr>
          <w:szCs w:val="24"/>
        </w:rPr>
      </w:pPr>
      <w:bookmarkStart w:id="0" w:name="_GoBack"/>
      <w:bookmarkEnd w:id="0"/>
      <w:r w:rsidRPr="00DA518F">
        <w:rPr>
          <w:szCs w:val="24"/>
        </w:rPr>
        <w:t>b)</w:t>
      </w:r>
      <w:r w:rsidRPr="00DA518F">
        <w:rPr>
          <w:szCs w:val="24"/>
        </w:rPr>
        <w:tab/>
        <w:t xml:space="preserve">para containers REFEER, refrigerados com face interna em alumínio, não há necessidade de revestimento por se tratar de superfície com isolamento </w:t>
      </w:r>
      <w:r w:rsidRPr="00DA518F">
        <w:rPr>
          <w:szCs w:val="24"/>
        </w:rPr>
        <w:t>termoacústico</w:t>
      </w:r>
      <w:r w:rsidRPr="00DA518F">
        <w:rPr>
          <w:szCs w:val="24"/>
        </w:rPr>
        <w:t>;</w:t>
      </w:r>
    </w:p>
    <w:p w:rsidR="006459AA" w:rsidRPr="00DA518F" w:rsidP="006459AA">
      <w:pPr>
        <w:spacing w:line="360" w:lineRule="auto"/>
        <w:ind w:left="1701" w:right="567" w:hanging="283"/>
        <w:jc w:val="both"/>
        <w:rPr>
          <w:szCs w:val="24"/>
        </w:rPr>
      </w:pPr>
      <w:r w:rsidRPr="00DA518F">
        <w:rPr>
          <w:szCs w:val="24"/>
        </w:rPr>
        <w:t>c)</w:t>
      </w:r>
      <w:r w:rsidRPr="00DA518F">
        <w:rPr>
          <w:szCs w:val="24"/>
        </w:rPr>
        <w:tab/>
        <w:t>exclui-se da necessidade de revestimento as áreas de circulação, sendo necessário lixar e pintar com esmalte sintético ou PU aprovados pelas normas ABNT existentes no Mercado;</w:t>
      </w:r>
    </w:p>
    <w:p w:rsidR="006459AA" w:rsidRPr="00DA518F" w:rsidP="006459AA">
      <w:pPr>
        <w:spacing w:line="360" w:lineRule="auto"/>
        <w:ind w:left="1701" w:right="567" w:hanging="283"/>
        <w:jc w:val="both"/>
        <w:rPr>
          <w:szCs w:val="24"/>
        </w:rPr>
      </w:pPr>
      <w:r w:rsidRPr="00DA518F">
        <w:rPr>
          <w:szCs w:val="24"/>
        </w:rPr>
        <w:t>d)</w:t>
      </w:r>
      <w:r w:rsidRPr="00DA518F">
        <w:rPr>
          <w:szCs w:val="24"/>
        </w:rPr>
        <w:tab/>
        <w:t>as paredes internas dos compartimentos sanitários, cozinhas, copas, áreas de serviço, despensas, lavanderias, garagens e escadarias, deverão ser revestidas até a altura de 1,00m com material impermeável e resistente a frequentes lavagens nos containers DRY; e para uso em containers REFEER, onde há uma faixa em alumínio de 30cm na parte inferior das paredes, é aconselhável somente o rodapé de altura mínima 10cm;</w:t>
      </w:r>
    </w:p>
    <w:p w:rsidR="006459AA" w:rsidRPr="00DA518F" w:rsidP="006459AA">
      <w:pPr>
        <w:tabs>
          <w:tab w:val="left" w:pos="1701"/>
        </w:tabs>
        <w:spacing w:line="360" w:lineRule="auto"/>
        <w:ind w:left="1701" w:right="567" w:hanging="708"/>
        <w:jc w:val="both"/>
        <w:rPr>
          <w:szCs w:val="24"/>
        </w:rPr>
      </w:pPr>
      <w:r w:rsidRPr="00DA518F">
        <w:rPr>
          <w:szCs w:val="24"/>
        </w:rPr>
        <w:t>VI-</w:t>
      </w:r>
      <w:r w:rsidRPr="00DA518F">
        <w:rPr>
          <w:szCs w:val="24"/>
        </w:rPr>
        <w:tab/>
        <w:t>revestimento interno do piso:</w:t>
      </w:r>
    </w:p>
    <w:p w:rsidR="006459AA" w:rsidRPr="00DA518F" w:rsidP="006459AA">
      <w:pPr>
        <w:spacing w:line="360" w:lineRule="auto"/>
        <w:ind w:left="1701" w:right="567" w:hanging="283"/>
        <w:jc w:val="both"/>
        <w:rPr>
          <w:szCs w:val="24"/>
        </w:rPr>
      </w:pPr>
      <w:r w:rsidRPr="00DA518F">
        <w:rPr>
          <w:szCs w:val="24"/>
        </w:rPr>
        <w:t>a</w:t>
      </w:r>
      <w:r w:rsidRPr="00DA518F">
        <w:rPr>
          <w:szCs w:val="24"/>
        </w:rPr>
        <w:t>)</w:t>
      </w:r>
      <w:r w:rsidRPr="00DA518F">
        <w:rPr>
          <w:szCs w:val="24"/>
        </w:rPr>
        <w:tab/>
        <w:t>nos corredores, salas, escritórios: pode-se manter o piso original do container desde que lixado e tratado com selador apropriado ou qualquer revestimento disponível no Mercado que atenda às especificações do uso;</w:t>
      </w:r>
    </w:p>
    <w:p w:rsidR="006459AA" w:rsidRPr="00DA518F" w:rsidP="006459AA">
      <w:pPr>
        <w:spacing w:line="360" w:lineRule="auto"/>
        <w:ind w:left="1701" w:right="567" w:hanging="283"/>
        <w:jc w:val="both"/>
        <w:rPr>
          <w:szCs w:val="24"/>
        </w:rPr>
      </w:pPr>
      <w:r w:rsidRPr="00DA518F">
        <w:rPr>
          <w:szCs w:val="24"/>
        </w:rPr>
        <w:t>b)</w:t>
      </w:r>
      <w:r w:rsidRPr="00DA518F">
        <w:rPr>
          <w:szCs w:val="24"/>
        </w:rPr>
        <w:tab/>
        <w:t xml:space="preserve">cozinhas e sanitários, tipo cimentado liso no mínimo dois centímetros de espessura, revestimento cerâmico, </w:t>
      </w:r>
      <w:r w:rsidRPr="00DA518F">
        <w:rPr>
          <w:szCs w:val="24"/>
        </w:rPr>
        <w:t>vinílico</w:t>
      </w:r>
      <w:r w:rsidRPr="00DA518F">
        <w:rPr>
          <w:szCs w:val="24"/>
        </w:rPr>
        <w:t xml:space="preserve"> ou qualquer outro revestimento aprovado pelas normas ABNT existentes no Mercado;</w:t>
      </w:r>
    </w:p>
    <w:p w:rsidR="006459AA" w:rsidRPr="00DA518F" w:rsidP="006459AA">
      <w:pPr>
        <w:tabs>
          <w:tab w:val="left" w:pos="1701"/>
        </w:tabs>
        <w:spacing w:line="360" w:lineRule="auto"/>
        <w:ind w:left="1701" w:right="567" w:hanging="708"/>
        <w:jc w:val="both"/>
        <w:rPr>
          <w:szCs w:val="24"/>
        </w:rPr>
      </w:pPr>
      <w:r w:rsidRPr="00DA518F">
        <w:rPr>
          <w:szCs w:val="24"/>
        </w:rPr>
        <w:t>VII-</w:t>
      </w:r>
      <w:r w:rsidRPr="00DA518F">
        <w:rPr>
          <w:szCs w:val="24"/>
        </w:rPr>
        <w:tab/>
        <w:t>revestimento interno do forro:</w:t>
      </w: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6459AA" w:rsidRPr="00DA518F" w:rsidP="006459AA">
      <w:pPr>
        <w:spacing w:line="360" w:lineRule="auto"/>
        <w:ind w:left="1701" w:right="567" w:hanging="283"/>
        <w:jc w:val="both"/>
        <w:rPr>
          <w:szCs w:val="24"/>
        </w:rPr>
      </w:pPr>
      <w:r w:rsidRPr="00DA518F">
        <w:rPr>
          <w:szCs w:val="24"/>
        </w:rPr>
        <w:t>a</w:t>
      </w:r>
      <w:r w:rsidRPr="00DA518F">
        <w:rPr>
          <w:szCs w:val="24"/>
        </w:rPr>
        <w:t>)</w:t>
      </w:r>
      <w:r w:rsidRPr="00DA518F">
        <w:rPr>
          <w:szCs w:val="24"/>
        </w:rPr>
        <w:tab/>
        <w:t xml:space="preserve">para containers DRY, placas </w:t>
      </w:r>
      <w:r w:rsidRPr="00DA518F">
        <w:rPr>
          <w:szCs w:val="24"/>
        </w:rPr>
        <w:t>drywall</w:t>
      </w:r>
      <w:r w:rsidRPr="00DA518F">
        <w:rPr>
          <w:szCs w:val="24"/>
        </w:rPr>
        <w:t xml:space="preserve"> ou forro mineral acústico incombustível, sendo permitido o uso de placas feitas de material reciclado (</w:t>
      </w:r>
      <w:r w:rsidRPr="00DA518F">
        <w:rPr>
          <w:szCs w:val="24"/>
        </w:rPr>
        <w:t>PETs</w:t>
      </w:r>
      <w:r w:rsidRPr="00DA518F">
        <w:rPr>
          <w:szCs w:val="24"/>
        </w:rPr>
        <w:t xml:space="preserve">, caixa </w:t>
      </w:r>
      <w:r w:rsidRPr="00DA518F">
        <w:rPr>
          <w:szCs w:val="24"/>
        </w:rPr>
        <w:t>Tetrapack</w:t>
      </w:r>
      <w:r w:rsidRPr="00DA518F">
        <w:rPr>
          <w:szCs w:val="24"/>
        </w:rPr>
        <w:t xml:space="preserve">, embalagens de pasta de dente) desde que sejam incombustíveis, e no caso de o container não possuir cobertura externa extra será necessário o uso de lãs de vidro ou rocha para isolamento </w:t>
      </w:r>
      <w:r w:rsidRPr="00DA518F">
        <w:rPr>
          <w:szCs w:val="24"/>
        </w:rPr>
        <w:t>termoacústico</w:t>
      </w:r>
      <w:r w:rsidRPr="00DA518F">
        <w:rPr>
          <w:szCs w:val="24"/>
        </w:rPr>
        <w:t>;</w:t>
      </w:r>
    </w:p>
    <w:p w:rsidR="006459AA" w:rsidRPr="00DA518F" w:rsidP="006459AA">
      <w:pPr>
        <w:spacing w:line="360" w:lineRule="auto"/>
        <w:ind w:left="1701" w:right="567" w:hanging="283"/>
        <w:jc w:val="both"/>
        <w:rPr>
          <w:szCs w:val="24"/>
        </w:rPr>
      </w:pPr>
      <w:r w:rsidRPr="00DA518F">
        <w:rPr>
          <w:szCs w:val="24"/>
        </w:rPr>
        <w:t>b)</w:t>
      </w:r>
      <w:r w:rsidRPr="00DA518F">
        <w:rPr>
          <w:szCs w:val="24"/>
        </w:rPr>
        <w:tab/>
        <w:t xml:space="preserve">para containers REFEER, refrigerados com face interna em alumínio e preenchimento das </w:t>
      </w:r>
      <w:r w:rsidRPr="00DA518F">
        <w:rPr>
          <w:szCs w:val="24"/>
        </w:rPr>
        <w:t>superficies</w:t>
      </w:r>
      <w:r w:rsidRPr="00DA518F">
        <w:rPr>
          <w:szCs w:val="24"/>
        </w:rPr>
        <w:t xml:space="preserve"> com isolante térmico, não há necessidade de revestimento por se tratar de superfície não oxidante com isolamento </w:t>
      </w:r>
      <w:r w:rsidRPr="00DA518F">
        <w:rPr>
          <w:szCs w:val="24"/>
        </w:rPr>
        <w:t>termoacústico</w:t>
      </w:r>
      <w:r w:rsidRPr="00DA518F">
        <w:rPr>
          <w:szCs w:val="24"/>
        </w:rPr>
        <w:t>;</w:t>
      </w:r>
    </w:p>
    <w:p w:rsidR="006459AA" w:rsidRPr="00DA518F" w:rsidP="006459AA">
      <w:pPr>
        <w:tabs>
          <w:tab w:val="left" w:pos="1701"/>
        </w:tabs>
        <w:spacing w:line="360" w:lineRule="auto"/>
        <w:ind w:left="1701" w:right="567" w:hanging="708"/>
        <w:jc w:val="both"/>
        <w:rPr>
          <w:szCs w:val="24"/>
        </w:rPr>
      </w:pPr>
      <w:r w:rsidRPr="00DA518F">
        <w:rPr>
          <w:szCs w:val="24"/>
        </w:rPr>
        <w:t>VIII-</w:t>
      </w:r>
      <w:r w:rsidRPr="00DA518F">
        <w:rPr>
          <w:szCs w:val="24"/>
        </w:rPr>
        <w:tab/>
        <w:t xml:space="preserve">revestimento interno das divisórias podem ser em placa </w:t>
      </w:r>
      <w:r w:rsidRPr="00DA518F">
        <w:rPr>
          <w:szCs w:val="24"/>
        </w:rPr>
        <w:t>drywall</w:t>
      </w:r>
      <w:r w:rsidRPr="00DA518F">
        <w:rPr>
          <w:szCs w:val="24"/>
        </w:rPr>
        <w:t xml:space="preserve">, </w:t>
      </w:r>
      <w:r w:rsidRPr="00DA518F">
        <w:rPr>
          <w:szCs w:val="24"/>
        </w:rPr>
        <w:t>cimentícias</w:t>
      </w:r>
      <w:r w:rsidRPr="00DA518F">
        <w:rPr>
          <w:szCs w:val="24"/>
        </w:rPr>
        <w:t xml:space="preserve"> ou isotérmicas, ou seja, placas com dupla face em alumínio com preenchimento em isolante térmico EPS;</w:t>
      </w:r>
    </w:p>
    <w:p w:rsidR="006459AA" w:rsidRPr="00DA518F" w:rsidP="006459AA">
      <w:pPr>
        <w:tabs>
          <w:tab w:val="left" w:pos="1701"/>
        </w:tabs>
        <w:spacing w:line="360" w:lineRule="auto"/>
        <w:ind w:left="1701" w:right="567" w:hanging="708"/>
        <w:jc w:val="both"/>
        <w:rPr>
          <w:szCs w:val="24"/>
        </w:rPr>
      </w:pPr>
      <w:r w:rsidRPr="00DA518F">
        <w:rPr>
          <w:szCs w:val="24"/>
        </w:rPr>
        <w:t>IX-</w:t>
      </w:r>
      <w:r w:rsidRPr="00DA518F">
        <w:rPr>
          <w:szCs w:val="24"/>
        </w:rPr>
        <w:tab/>
        <w:t>a cobertura extra não é indispensável, mas necessária para o aumento da durabilidade da construção; pode ser feita em qualquer tipo de material construtivo, cuja carga pode estar sobre o container ou sobre apoios independentes, desde que devidamente calculada por responsável técnico;</w:t>
      </w:r>
    </w:p>
    <w:p w:rsidR="006459AA" w:rsidRPr="00DA518F" w:rsidP="006459AA">
      <w:pPr>
        <w:tabs>
          <w:tab w:val="left" w:pos="1701"/>
        </w:tabs>
        <w:spacing w:line="360" w:lineRule="auto"/>
        <w:ind w:left="1701" w:right="567" w:hanging="708"/>
        <w:jc w:val="both"/>
        <w:rPr>
          <w:szCs w:val="24"/>
        </w:rPr>
      </w:pPr>
      <w:r w:rsidRPr="00DA518F">
        <w:rPr>
          <w:szCs w:val="24"/>
        </w:rPr>
        <w:t>X-</w:t>
      </w:r>
      <w:r w:rsidRPr="00DA518F">
        <w:rPr>
          <w:szCs w:val="24"/>
        </w:rPr>
        <w:tab/>
        <w:t>o escoamento das águas pluviais da cobertura deverá ser captado por calhas e condutores, embutidos até o nível da rua conforme o Código de Obras vigente;</w:t>
      </w:r>
    </w:p>
    <w:p w:rsidR="006459AA" w:rsidRPr="00DA518F" w:rsidP="006459AA">
      <w:pPr>
        <w:tabs>
          <w:tab w:val="left" w:pos="1701"/>
        </w:tabs>
        <w:spacing w:line="360" w:lineRule="auto"/>
        <w:ind w:left="1701" w:right="567" w:hanging="708"/>
        <w:jc w:val="both"/>
        <w:rPr>
          <w:szCs w:val="24"/>
        </w:rPr>
      </w:pPr>
      <w:r w:rsidRPr="00DA518F">
        <w:rPr>
          <w:szCs w:val="24"/>
        </w:rPr>
        <w:t>XI-</w:t>
      </w:r>
      <w:r w:rsidRPr="00DA518F">
        <w:rPr>
          <w:szCs w:val="24"/>
        </w:rPr>
        <w:tab/>
        <w:t xml:space="preserve">o abastecimento e esgotamento de água deverá seguir o que consta no Cód. de Obras do Município e obedecer às especificações da ABNT no que se refere ao cálculo do volume dos reservatórios, especificação de louças e metais sanitários, especificações das </w:t>
      </w:r>
      <w:r w:rsidRPr="00DA518F">
        <w:rPr>
          <w:szCs w:val="24"/>
        </w:rPr>
        <w:t>tubulações hidráulicas e ralos</w:t>
      </w:r>
      <w:r w:rsidRPr="00DA518F">
        <w:rPr>
          <w:szCs w:val="24"/>
        </w:rPr>
        <w:t>, material, diâmetro interno, inclinação, acrescentando:</w:t>
      </w: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C940F9" w:rsidP="006459AA">
      <w:pPr>
        <w:spacing w:line="360" w:lineRule="auto"/>
        <w:ind w:left="1701" w:right="567" w:hanging="283"/>
        <w:jc w:val="both"/>
        <w:rPr>
          <w:szCs w:val="24"/>
        </w:rPr>
      </w:pPr>
    </w:p>
    <w:p w:rsidR="006459AA" w:rsidRPr="00DA518F" w:rsidP="006459AA">
      <w:pPr>
        <w:spacing w:line="360" w:lineRule="auto"/>
        <w:ind w:left="1701" w:right="567" w:hanging="283"/>
        <w:jc w:val="both"/>
        <w:rPr>
          <w:szCs w:val="24"/>
        </w:rPr>
      </w:pPr>
      <w:r w:rsidRPr="00DA518F">
        <w:rPr>
          <w:szCs w:val="24"/>
        </w:rPr>
        <w:t>a</w:t>
      </w:r>
      <w:r w:rsidRPr="00DA518F">
        <w:rPr>
          <w:szCs w:val="24"/>
        </w:rPr>
        <w:t>)</w:t>
      </w:r>
      <w:r w:rsidRPr="00DA518F">
        <w:rPr>
          <w:szCs w:val="24"/>
        </w:rPr>
        <w:tab/>
        <w:t>os encanamentos de abastecimento de água deverão ser levados da rede pública até o ponto onde ser</w:t>
      </w:r>
      <w:r w:rsidR="00D34E41">
        <w:rPr>
          <w:szCs w:val="24"/>
        </w:rPr>
        <w:t>á</w:t>
      </w:r>
      <w:r w:rsidRPr="00DA518F">
        <w:rPr>
          <w:szCs w:val="24"/>
        </w:rPr>
        <w:t xml:space="preserve"> localizado o container, deverá constar a localização exata do ponto de entrada de água no container pelo piso ou pela lateral e o mesmo deverá coincidir com o ponto no terreno para assim, ser feita a ligação entre o container e o terreno; tal ligação se dá no momento em que o container for entregue, 100% finalizado;</w:t>
      </w:r>
    </w:p>
    <w:p w:rsidR="006459AA" w:rsidRPr="00DA518F" w:rsidP="006459AA">
      <w:pPr>
        <w:spacing w:line="360" w:lineRule="auto"/>
        <w:ind w:left="1701" w:right="567" w:hanging="283"/>
        <w:jc w:val="both"/>
        <w:rPr>
          <w:szCs w:val="24"/>
        </w:rPr>
      </w:pPr>
      <w:r w:rsidRPr="00DA518F">
        <w:rPr>
          <w:szCs w:val="24"/>
        </w:rPr>
        <w:t>b)</w:t>
      </w:r>
      <w:r w:rsidRPr="00DA518F">
        <w:rPr>
          <w:szCs w:val="24"/>
        </w:rPr>
        <w:tab/>
        <w:t>o esgotamento sanitário pode se dar em um único ponto, igualmente localizado em projeto, com exata localização no container e no terreno para ligação da tubulação entre terreno e container, conforme acima;</w:t>
      </w:r>
    </w:p>
    <w:p w:rsidR="006459AA" w:rsidRPr="00DA518F" w:rsidP="006459AA">
      <w:pPr>
        <w:spacing w:line="360" w:lineRule="auto"/>
        <w:ind w:left="1701" w:right="567" w:hanging="283"/>
        <w:jc w:val="both"/>
        <w:rPr>
          <w:szCs w:val="24"/>
        </w:rPr>
      </w:pPr>
      <w:r w:rsidRPr="00DA518F">
        <w:rPr>
          <w:szCs w:val="24"/>
        </w:rPr>
        <w:t>c)</w:t>
      </w:r>
      <w:r w:rsidRPr="00DA518F">
        <w:rPr>
          <w:szCs w:val="24"/>
        </w:rPr>
        <w:tab/>
        <w:t>vedada a perfuração do teto do container para passagem de qualquer tipo de tubulação, devendo estas serem localizadas no piso ou nas paredes do mesmo;</w:t>
      </w:r>
    </w:p>
    <w:p w:rsidR="006459AA" w:rsidRPr="00DA518F" w:rsidP="006459AA">
      <w:pPr>
        <w:tabs>
          <w:tab w:val="left" w:pos="1701"/>
        </w:tabs>
        <w:spacing w:line="360" w:lineRule="auto"/>
        <w:ind w:left="1701" w:right="567" w:hanging="708"/>
        <w:jc w:val="both"/>
        <w:rPr>
          <w:szCs w:val="24"/>
        </w:rPr>
      </w:pPr>
      <w:r w:rsidRPr="00DA518F">
        <w:rPr>
          <w:szCs w:val="24"/>
        </w:rPr>
        <w:t>XII-</w:t>
      </w:r>
      <w:r w:rsidRPr="00DA518F">
        <w:rPr>
          <w:szCs w:val="24"/>
        </w:rPr>
        <w:tab/>
        <w:t xml:space="preserve">instalações </w:t>
      </w:r>
      <w:r w:rsidRPr="00DA518F">
        <w:rPr>
          <w:szCs w:val="24"/>
        </w:rPr>
        <w:t>elétricas, aterramento e incêndio</w:t>
      </w:r>
      <w:r w:rsidRPr="00DA518F">
        <w:rPr>
          <w:szCs w:val="24"/>
        </w:rPr>
        <w:t>:</w:t>
      </w:r>
    </w:p>
    <w:p w:rsidR="006459AA" w:rsidRPr="00DA518F" w:rsidP="006459AA">
      <w:pPr>
        <w:spacing w:line="360" w:lineRule="auto"/>
        <w:ind w:left="1701" w:right="567" w:hanging="283"/>
        <w:jc w:val="both"/>
        <w:rPr>
          <w:szCs w:val="24"/>
        </w:rPr>
      </w:pPr>
      <w:r w:rsidRPr="00DA518F">
        <w:rPr>
          <w:szCs w:val="24"/>
        </w:rPr>
        <w:t>a</w:t>
      </w:r>
      <w:r w:rsidRPr="00DA518F">
        <w:rPr>
          <w:szCs w:val="24"/>
        </w:rPr>
        <w:t>)</w:t>
      </w:r>
      <w:r w:rsidRPr="00DA518F">
        <w:rPr>
          <w:szCs w:val="24"/>
        </w:rPr>
        <w:tab/>
        <w:t>deverá ser feito cálculo da carga a ser utilizada no container conforme as normas vigentes;</w:t>
      </w:r>
    </w:p>
    <w:p w:rsidR="006459AA" w:rsidRPr="00DA518F" w:rsidP="006459AA">
      <w:pPr>
        <w:spacing w:line="360" w:lineRule="auto"/>
        <w:ind w:left="1701" w:right="567" w:hanging="283"/>
        <w:jc w:val="both"/>
        <w:rPr>
          <w:szCs w:val="24"/>
        </w:rPr>
      </w:pPr>
      <w:r w:rsidRPr="00DA518F">
        <w:rPr>
          <w:szCs w:val="24"/>
        </w:rPr>
        <w:t>b)</w:t>
      </w:r>
      <w:r w:rsidRPr="00DA518F">
        <w:rPr>
          <w:szCs w:val="24"/>
        </w:rPr>
        <w:tab/>
        <w:t>devem ser instalados quadros de força internos aos containers, segundo as normas vigentes, para ligação com a rede externa de energia, dados, telefonia;</w:t>
      </w:r>
    </w:p>
    <w:p w:rsidR="006459AA" w:rsidRPr="00DA518F" w:rsidP="006459AA">
      <w:pPr>
        <w:spacing w:line="360" w:lineRule="auto"/>
        <w:ind w:left="1701" w:right="567" w:hanging="283"/>
        <w:jc w:val="both"/>
        <w:rPr>
          <w:szCs w:val="24"/>
        </w:rPr>
      </w:pPr>
      <w:r w:rsidRPr="00DA518F">
        <w:rPr>
          <w:szCs w:val="24"/>
        </w:rPr>
        <w:t>c)</w:t>
      </w:r>
      <w:r w:rsidRPr="00DA518F">
        <w:rPr>
          <w:szCs w:val="24"/>
        </w:rPr>
        <w:tab/>
        <w:t>deverá ser feito mapeamento da localização dos quadros e tubulações secas de rede de dados e telefonia para posterior ligação entre container e terreno, devendo constar na planta do container e do terreno a exata localização as mesmas para possibilitar a ligação in loco;</w:t>
      </w:r>
    </w:p>
    <w:p w:rsidR="006459AA" w:rsidRPr="00DA518F" w:rsidP="006459AA">
      <w:pPr>
        <w:spacing w:line="360" w:lineRule="auto"/>
        <w:ind w:left="1701" w:right="567" w:hanging="283"/>
        <w:jc w:val="both"/>
        <w:rPr>
          <w:szCs w:val="24"/>
        </w:rPr>
      </w:pPr>
      <w:r w:rsidRPr="00DA518F">
        <w:rPr>
          <w:szCs w:val="24"/>
        </w:rPr>
        <w:t>d)</w:t>
      </w:r>
      <w:r w:rsidRPr="00DA518F">
        <w:rPr>
          <w:szCs w:val="24"/>
        </w:rPr>
        <w:tab/>
        <w:t xml:space="preserve">podem ser utilizados </w:t>
      </w:r>
      <w:r w:rsidRPr="00DA518F">
        <w:rPr>
          <w:szCs w:val="24"/>
        </w:rPr>
        <w:t>conduites</w:t>
      </w:r>
      <w:r w:rsidRPr="00DA518F">
        <w:rPr>
          <w:szCs w:val="24"/>
        </w:rPr>
        <w:t xml:space="preserve"> corrugados, em paredes de </w:t>
      </w:r>
      <w:r w:rsidRPr="00DA518F">
        <w:rPr>
          <w:szCs w:val="24"/>
        </w:rPr>
        <w:t>drywall</w:t>
      </w:r>
      <w:r w:rsidRPr="00DA518F">
        <w:rPr>
          <w:szCs w:val="24"/>
        </w:rPr>
        <w:t xml:space="preserve"> e divisórias, ou </w:t>
      </w:r>
      <w:r w:rsidRPr="00DA518F">
        <w:rPr>
          <w:szCs w:val="24"/>
        </w:rPr>
        <w:t>conduite</w:t>
      </w:r>
      <w:r w:rsidRPr="00DA518F">
        <w:rPr>
          <w:szCs w:val="24"/>
        </w:rPr>
        <w:t xml:space="preserve"> rígido de metal galvanizado, conforme construção convencional;</w:t>
      </w:r>
    </w:p>
    <w:p w:rsidR="006459AA" w:rsidRPr="00DA518F" w:rsidP="006459AA">
      <w:pPr>
        <w:spacing w:line="360" w:lineRule="auto"/>
        <w:ind w:left="1701" w:right="567" w:hanging="283"/>
        <w:jc w:val="both"/>
        <w:rPr>
          <w:szCs w:val="24"/>
        </w:rPr>
      </w:pPr>
      <w:r w:rsidRPr="00DA518F">
        <w:rPr>
          <w:szCs w:val="24"/>
        </w:rPr>
        <w:t>e</w:t>
      </w:r>
      <w:r w:rsidRPr="00DA518F">
        <w:rPr>
          <w:szCs w:val="24"/>
        </w:rPr>
        <w:t>)</w:t>
      </w:r>
      <w:r w:rsidRPr="00DA518F">
        <w:rPr>
          <w:szCs w:val="24"/>
        </w:rPr>
        <w:tab/>
        <w:t>um container funciona pelo mesmo princípio da Gaiola de Faraday, portanto não necessita de cuidados extras na questão da condução elétrica por raios;</w:t>
      </w:r>
    </w:p>
    <w:p w:rsidR="00C940F9" w:rsidP="006459AA">
      <w:pPr>
        <w:spacing w:line="360" w:lineRule="auto"/>
        <w:ind w:left="1701" w:right="567" w:hanging="283"/>
        <w:jc w:val="both"/>
        <w:rPr>
          <w:szCs w:val="24"/>
        </w:rPr>
      </w:pPr>
    </w:p>
    <w:p w:rsidR="006459AA" w:rsidRPr="00DA518F" w:rsidP="006459AA">
      <w:pPr>
        <w:spacing w:line="360" w:lineRule="auto"/>
        <w:ind w:left="1701" w:right="567" w:hanging="283"/>
        <w:jc w:val="both"/>
        <w:rPr>
          <w:szCs w:val="24"/>
        </w:rPr>
      </w:pPr>
      <w:r w:rsidRPr="00DA518F">
        <w:rPr>
          <w:szCs w:val="24"/>
        </w:rPr>
        <w:t>f)</w:t>
      </w:r>
      <w:r w:rsidRPr="00DA518F">
        <w:rPr>
          <w:szCs w:val="24"/>
        </w:rPr>
        <w:tab/>
        <w:t>o aterramento da rede elétrica também não sofre variações com relação à uma construção convencional, deve-se seguir as normas vigentes de segurança e dimensionamento da rede;</w:t>
      </w:r>
    </w:p>
    <w:p w:rsidR="006459AA" w:rsidRPr="00DA518F" w:rsidP="006459AA">
      <w:pPr>
        <w:spacing w:line="360" w:lineRule="auto"/>
        <w:ind w:left="1701" w:right="567" w:hanging="283"/>
        <w:jc w:val="both"/>
        <w:rPr>
          <w:szCs w:val="24"/>
        </w:rPr>
      </w:pPr>
      <w:r w:rsidRPr="00DA518F">
        <w:rPr>
          <w:szCs w:val="24"/>
        </w:rPr>
        <w:t>g)</w:t>
      </w:r>
      <w:r w:rsidRPr="00DA518F">
        <w:rPr>
          <w:szCs w:val="24"/>
        </w:rPr>
        <w:tab/>
        <w:t>o Corpo de Bombeiros usa os mesmos parâmetros e exigências aos das construções convencionais;</w:t>
      </w:r>
    </w:p>
    <w:p w:rsidR="006459AA" w:rsidRPr="00DA518F" w:rsidP="006459AA">
      <w:pPr>
        <w:tabs>
          <w:tab w:val="left" w:pos="1701"/>
        </w:tabs>
        <w:spacing w:line="360" w:lineRule="auto"/>
        <w:ind w:left="1701" w:right="567" w:hanging="708"/>
        <w:jc w:val="both"/>
        <w:rPr>
          <w:szCs w:val="24"/>
        </w:rPr>
      </w:pPr>
      <w:r w:rsidRPr="00DA518F">
        <w:rPr>
          <w:szCs w:val="24"/>
        </w:rPr>
        <w:t>XIII-</w:t>
      </w:r>
      <w:r w:rsidRPr="00DA518F">
        <w:rPr>
          <w:szCs w:val="24"/>
        </w:rPr>
        <w:tab/>
        <w:t>intervenção na estrutura para passagem de infraestrutura: todas as vigas inferiores, de sustentação do piso, podem ser recortadas para passagem de tubulação para uso em construção civil, e dimensão linear deste corte não ultrapassando 1/10 da dimensão linear de cada viga.</w:t>
      </w:r>
    </w:p>
    <w:p w:rsidR="006459AA" w:rsidRPr="00DA518F" w:rsidP="006459AA">
      <w:pPr>
        <w:tabs>
          <w:tab w:val="left" w:pos="2127"/>
        </w:tabs>
        <w:spacing w:line="360" w:lineRule="auto"/>
        <w:ind w:left="2124"/>
        <w:jc w:val="both"/>
        <w:rPr>
          <w:szCs w:val="24"/>
        </w:rPr>
      </w:pPr>
    </w:p>
    <w:p w:rsidR="006459AA" w:rsidRPr="00DA518F" w:rsidP="006459AA">
      <w:pPr>
        <w:tabs>
          <w:tab w:val="left" w:pos="2127"/>
        </w:tabs>
        <w:spacing w:line="360" w:lineRule="auto"/>
        <w:jc w:val="both"/>
        <w:rPr>
          <w:szCs w:val="24"/>
        </w:rPr>
      </w:pPr>
    </w:p>
    <w:p w:rsidR="006459AA" w:rsidRPr="00DA518F" w:rsidP="006459AA">
      <w:pPr>
        <w:tabs>
          <w:tab w:val="left" w:pos="2127"/>
        </w:tabs>
        <w:spacing w:line="360" w:lineRule="auto"/>
        <w:jc w:val="both"/>
        <w:rPr>
          <w:szCs w:val="24"/>
        </w:rPr>
      </w:pPr>
      <w:r w:rsidRPr="00DA518F">
        <w:rPr>
          <w:szCs w:val="24"/>
        </w:rPr>
        <w:tab/>
      </w:r>
      <w:r w:rsidRPr="00DA518F">
        <w:rPr>
          <w:b/>
          <w:szCs w:val="24"/>
        </w:rPr>
        <w:t>Art. 2º.</w:t>
      </w:r>
      <w:r w:rsidRPr="00DA518F">
        <w:rPr>
          <w:szCs w:val="24"/>
        </w:rPr>
        <w:t xml:space="preserve"> Esta Lei será regulamentada, no que couber, pelo Chefe do Executivo.</w:t>
      </w:r>
    </w:p>
    <w:p w:rsidR="006459AA" w:rsidRPr="00DA518F" w:rsidP="006459AA">
      <w:pPr>
        <w:tabs>
          <w:tab w:val="left" w:pos="2127"/>
        </w:tabs>
        <w:spacing w:line="360" w:lineRule="auto"/>
        <w:jc w:val="both"/>
        <w:rPr>
          <w:szCs w:val="24"/>
        </w:rPr>
      </w:pPr>
    </w:p>
    <w:p w:rsidR="006459AA" w:rsidRPr="00DA518F" w:rsidP="006459AA">
      <w:pPr>
        <w:tabs>
          <w:tab w:val="left" w:pos="2127"/>
        </w:tabs>
        <w:spacing w:line="360" w:lineRule="auto"/>
        <w:jc w:val="both"/>
        <w:rPr>
          <w:szCs w:val="24"/>
        </w:rPr>
      </w:pPr>
      <w:r w:rsidRPr="00DA518F">
        <w:rPr>
          <w:szCs w:val="24"/>
        </w:rPr>
        <w:tab/>
      </w:r>
      <w:r w:rsidRPr="00DA518F">
        <w:rPr>
          <w:b/>
          <w:szCs w:val="24"/>
        </w:rPr>
        <w:t>Art. 3º.</w:t>
      </w:r>
      <w:r w:rsidRPr="00DA518F">
        <w:rPr>
          <w:szCs w:val="24"/>
        </w:rPr>
        <w:t xml:space="preserve"> Esta Lei entra em vigor na data de sua publicação.</w:t>
      </w:r>
    </w:p>
    <w:p w:rsidR="006459AA" w:rsidRPr="00DA518F" w:rsidP="006459AA">
      <w:pPr>
        <w:spacing w:line="360" w:lineRule="auto"/>
        <w:jc w:val="both"/>
        <w:rPr>
          <w:szCs w:val="24"/>
        </w:rPr>
      </w:pPr>
    </w:p>
    <w:p w:rsidR="006459AA" w:rsidRPr="00DA518F" w:rsidP="006459AA">
      <w:pPr>
        <w:jc w:val="both"/>
        <w:rPr>
          <w:szCs w:val="24"/>
        </w:rPr>
      </w:pPr>
      <w:r w:rsidRPr="00DA518F">
        <w:rPr>
          <w:szCs w:val="24"/>
        </w:rPr>
        <w:tab/>
      </w:r>
      <w:r w:rsidRPr="00DA518F">
        <w:rPr>
          <w:szCs w:val="24"/>
        </w:rPr>
        <w:tab/>
        <w:t xml:space="preserve"> </w:t>
      </w:r>
      <w:r w:rsidRPr="00DA518F">
        <w:rPr>
          <w:szCs w:val="24"/>
        </w:rPr>
        <w:tab/>
        <w:t>Prefeitura do Município de Valinhos,</w:t>
      </w:r>
    </w:p>
    <w:p w:rsidR="006459AA" w:rsidRPr="00DA518F" w:rsidP="006459AA">
      <w:pPr>
        <w:jc w:val="both"/>
        <w:rPr>
          <w:szCs w:val="24"/>
        </w:rPr>
      </w:pPr>
      <w:r w:rsidRPr="00DA518F">
        <w:rPr>
          <w:szCs w:val="24"/>
        </w:rPr>
        <w:tab/>
      </w:r>
      <w:r w:rsidRPr="00DA518F">
        <w:rPr>
          <w:szCs w:val="24"/>
        </w:rPr>
        <w:tab/>
        <w:t xml:space="preserve"> </w:t>
      </w:r>
      <w:r w:rsidRPr="00DA518F">
        <w:rPr>
          <w:szCs w:val="24"/>
        </w:rPr>
        <w:tab/>
      </w:r>
      <w:r w:rsidRPr="00DA518F">
        <w:rPr>
          <w:szCs w:val="24"/>
        </w:rPr>
        <w:t>aos</w:t>
      </w:r>
    </w:p>
    <w:p w:rsidR="006459AA" w:rsidRPr="00DA518F" w:rsidP="006459AA">
      <w:pPr>
        <w:spacing w:line="360" w:lineRule="auto"/>
        <w:jc w:val="both"/>
        <w:rPr>
          <w:szCs w:val="24"/>
        </w:rPr>
      </w:pPr>
    </w:p>
    <w:p w:rsidR="006459AA" w:rsidRPr="00DA518F" w:rsidP="006459AA">
      <w:pPr>
        <w:spacing w:line="360" w:lineRule="auto"/>
        <w:jc w:val="both"/>
        <w:rPr>
          <w:szCs w:val="24"/>
        </w:rPr>
      </w:pPr>
    </w:p>
    <w:p w:rsidR="006459AA" w:rsidRPr="00DA518F" w:rsidP="006459AA">
      <w:pPr>
        <w:spacing w:line="360" w:lineRule="auto"/>
        <w:jc w:val="both"/>
        <w:rPr>
          <w:szCs w:val="24"/>
        </w:rPr>
      </w:pPr>
    </w:p>
    <w:p w:rsidR="006459AA" w:rsidRPr="00DA518F" w:rsidP="00D34E41">
      <w:pPr>
        <w:jc w:val="center"/>
        <w:rPr>
          <w:szCs w:val="24"/>
        </w:rPr>
      </w:pPr>
      <w:r>
        <w:rPr>
          <w:rFonts w:ascii="Times New Roman" w:eastAsia="Times New Roman" w:hAnsi="Times New Roman" w:cs="Times New Roman"/>
          <w:b/>
          <w:snapToGrid w:val="0"/>
          <w:sz w:val="26"/>
          <w:szCs w:val="26"/>
          <w:lang w:eastAsia="pt-BR"/>
        </w:rPr>
        <w:t>LUCIMARA GODOY VILAS BOAS</w:t>
      </w:r>
    </w:p>
    <w:p w:rsidR="006459AA" w:rsidRPr="00DA518F" w:rsidP="00D34E41">
      <w:pPr>
        <w:jc w:val="center"/>
        <w:rPr>
          <w:szCs w:val="24"/>
        </w:rPr>
      </w:pPr>
      <w:r w:rsidRPr="00DA518F">
        <w:rPr>
          <w:b/>
          <w:szCs w:val="24"/>
        </w:rPr>
        <w:t>Prefeit</w:t>
      </w:r>
      <w:r w:rsidR="00D34E41">
        <w:rPr>
          <w:b/>
          <w:szCs w:val="24"/>
        </w:rPr>
        <w:t>a</w:t>
      </w:r>
      <w:r w:rsidRPr="00DA518F">
        <w:rPr>
          <w:b/>
          <w:szCs w:val="24"/>
        </w:rPr>
        <w:t xml:space="preserve"> Municipal</w:t>
      </w:r>
    </w:p>
    <w:sectPr w:rsidSect="006459AA">
      <w:pgSz w:w="11906" w:h="16838"/>
      <w:pgMar w:top="2268"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suff w:val="nothing"/>
      <w:lvlJc w:val="left"/>
      <w:pPr>
        <w:tabs>
          <w:tab w:val="num" w:pos="0"/>
        </w:tabs>
        <w:ind w:left="0" w:firstLine="0"/>
      </w:pPr>
    </w:lvl>
    <w:lvl w:ilvl="1">
      <w:start w:val="1"/>
      <w:numFmt w:val="none"/>
      <w:suff w:val="nothing"/>
      <w:lvlJc w:val="left"/>
      <w:pPr>
        <w:tabs>
          <w:tab w:val="num" w:pos="0"/>
        </w:tabs>
        <w:ind w:left="0" w:firstLine="0"/>
      </w:pPr>
    </w:lvl>
    <w:lvl w:ilvl="2">
      <w:start w:val="1"/>
      <w:numFmt w:val="none"/>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suff w:val="nothing"/>
      <w:lvlJc w:val="left"/>
      <w:pPr>
        <w:tabs>
          <w:tab w:val="num" w:pos="0"/>
        </w:tabs>
        <w:ind w:left="0" w:firstLine="0"/>
      </w:pPr>
    </w:lvl>
  </w:abstractNum>
  <w:abstractNum w:abstractNumId="1">
    <w:nsid w:val="434616D1"/>
    <w:multiLevelType w:val="hybridMultilevel"/>
    <w:tmpl w:val="F3F8042C"/>
    <w:lvl w:ilvl="0">
      <w:start w:val="1"/>
      <w:numFmt w:val="lowerRoman"/>
      <w:lvlText w:val="%1)"/>
      <w:lvlJc w:val="left"/>
      <w:pPr>
        <w:ind w:left="2988" w:hanging="720"/>
      </w:pPr>
      <w:rPr>
        <w:rFonts w:hint="default"/>
        <w:b/>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9AA"/>
    <w:rsid w:val="000D43A7"/>
    <w:rsid w:val="0034091E"/>
    <w:rsid w:val="006459AA"/>
    <w:rsid w:val="00AC548D"/>
    <w:rsid w:val="00C940F9"/>
    <w:rsid w:val="00D34E41"/>
    <w:rsid w:val="00DA518F"/>
    <w:rsid w:val="00F32D2C"/>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9AA"/>
    <w:pPr>
      <w:suppressAutoHyphens/>
      <w:spacing w:after="0" w:line="240" w:lineRule="auto"/>
    </w:pPr>
    <w:rPr>
      <w:rFonts w:ascii="Arial" w:eastAsia="Calibri" w:hAnsi="Arial" w:cs="Arial"/>
      <w:sz w:val="24"/>
      <w:lang w:eastAsia="zh-CN"/>
    </w:rPr>
  </w:style>
  <w:style w:type="paragraph" w:styleId="Heading1">
    <w:name w:val="heading 1"/>
    <w:basedOn w:val="Normal"/>
    <w:next w:val="Normal"/>
    <w:link w:val="Ttulo1Char"/>
    <w:qFormat/>
    <w:rsid w:val="006459AA"/>
    <w:pPr>
      <w:keepNext/>
      <w:numPr>
        <w:numId w:val="1"/>
      </w:numPr>
      <w:tabs>
        <w:tab w:val="left" w:pos="2268"/>
      </w:tabs>
      <w:jc w:val="both"/>
      <w:outlineLvl w:val="0"/>
    </w:pPr>
    <w:rPr>
      <w:rFonts w:ascii="Bookman Old Style" w:eastAsia="Times New Roman" w:hAnsi="Bookman Old Style" w:cs="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6459AA"/>
    <w:rPr>
      <w:rFonts w:ascii="Bookman Old Style" w:eastAsia="Times New Roman" w:hAnsi="Bookman Old Style" w:cs="Bookman Old Style"/>
      <w:sz w:val="28"/>
      <w:szCs w:val="20"/>
      <w:lang w:eastAsia="zh-CN"/>
    </w:rPr>
  </w:style>
  <w:style w:type="paragraph" w:styleId="ListParagraph">
    <w:name w:val="List Paragraph"/>
    <w:basedOn w:val="Normal"/>
    <w:uiPriority w:val="34"/>
    <w:qFormat/>
    <w:rsid w:val="006459AA"/>
    <w:pPr>
      <w:ind w:left="708"/>
    </w:pPr>
  </w:style>
  <w:style w:type="paragraph" w:styleId="BalloonText">
    <w:name w:val="Balloon Text"/>
    <w:basedOn w:val="Normal"/>
    <w:link w:val="TextodebaloChar"/>
    <w:uiPriority w:val="99"/>
    <w:semiHidden/>
    <w:unhideWhenUsed/>
    <w:rsid w:val="00C940F9"/>
    <w:rPr>
      <w:rFonts w:ascii="Tahoma" w:hAnsi="Tahoma" w:cs="Tahoma"/>
      <w:sz w:val="16"/>
      <w:szCs w:val="16"/>
    </w:rPr>
  </w:style>
  <w:style w:type="character" w:customStyle="1" w:styleId="TextodebaloChar">
    <w:name w:val="Texto de balão Char"/>
    <w:basedOn w:val="DefaultParagraphFont"/>
    <w:link w:val="BalloonText"/>
    <w:uiPriority w:val="99"/>
    <w:semiHidden/>
    <w:rsid w:val="00C940F9"/>
    <w:rPr>
      <w:rFonts w:ascii="Tahoma" w:eastAsia="Calibri"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1996</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 Cesar</dc:creator>
  <cp:lastModifiedBy>Assessor Cesar</cp:lastModifiedBy>
  <cp:revision>1</cp:revision>
  <cp:lastPrinted>2021-03-02T19:24:00Z</cp:lastPrinted>
  <dcterms:created xsi:type="dcterms:W3CDTF">2021-03-02T18:07:00Z</dcterms:created>
  <dcterms:modified xsi:type="dcterms:W3CDTF">2021-03-02T19:26:00Z</dcterms:modified>
</cp:coreProperties>
</file>