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49" w:rsidRDefault="00473A49" w:rsidP="00473A49">
      <w:pPr>
        <w:jc w:val="both"/>
      </w:pPr>
    </w:p>
    <w:p w:rsidR="00C851BF" w:rsidRDefault="00C851BF" w:rsidP="00473A49">
      <w:pPr>
        <w:jc w:val="both"/>
        <w:rPr>
          <w:rFonts w:ascii="Palatino Linotype" w:hAnsi="Palatino Linotype"/>
          <w:sz w:val="24"/>
          <w:szCs w:val="24"/>
        </w:rPr>
      </w:pPr>
    </w:p>
    <w:p w:rsidR="00C851BF" w:rsidRDefault="00C851BF" w:rsidP="00473A49">
      <w:pPr>
        <w:jc w:val="both"/>
        <w:rPr>
          <w:rFonts w:ascii="Palatino Linotype" w:hAnsi="Palatino Linotype"/>
          <w:sz w:val="24"/>
          <w:szCs w:val="24"/>
        </w:rPr>
      </w:pPr>
    </w:p>
    <w:p w:rsidR="00C851BF" w:rsidRDefault="00C851BF" w:rsidP="00473A49">
      <w:pPr>
        <w:jc w:val="both"/>
        <w:rPr>
          <w:rFonts w:ascii="Palatino Linotype" w:hAnsi="Palatino Linotype"/>
          <w:sz w:val="24"/>
          <w:szCs w:val="24"/>
        </w:rPr>
      </w:pPr>
    </w:p>
    <w:p w:rsidR="003C5417" w:rsidRPr="00C851BF" w:rsidRDefault="001B0E67" w:rsidP="00473A49">
      <w:pPr>
        <w:jc w:val="both"/>
        <w:rPr>
          <w:rFonts w:ascii="Palatino Linotype" w:hAnsi="Palatino Linotype"/>
          <w:b/>
          <w:sz w:val="24"/>
          <w:szCs w:val="24"/>
        </w:rPr>
      </w:pPr>
      <w:r w:rsidRPr="00077D09">
        <w:rPr>
          <w:rFonts w:ascii="Palatino Linotype" w:hAnsi="Palatino Linotype"/>
          <w:sz w:val="24"/>
          <w:szCs w:val="24"/>
        </w:rPr>
        <w:t xml:space="preserve"> </w:t>
      </w:r>
      <w:r w:rsidR="003C5417" w:rsidRPr="00C851BF">
        <w:rPr>
          <w:rFonts w:ascii="Palatino Linotype" w:hAnsi="Palatino Linotype"/>
          <w:b/>
          <w:sz w:val="24"/>
          <w:szCs w:val="24"/>
        </w:rPr>
        <w:t>EMENDA N</w:t>
      </w:r>
      <w:r w:rsidR="00473A49" w:rsidRPr="00C851BF">
        <w:rPr>
          <w:rFonts w:ascii="Palatino Linotype" w:hAnsi="Palatino Linotype"/>
          <w:b/>
          <w:sz w:val="24"/>
          <w:szCs w:val="24"/>
        </w:rPr>
        <w:t>º___</w:t>
      </w:r>
      <w:r w:rsidR="003C5417" w:rsidRPr="00C851BF">
        <w:rPr>
          <w:rFonts w:ascii="Palatino Linotype" w:hAnsi="Palatino Linotype"/>
          <w:b/>
          <w:sz w:val="24"/>
          <w:szCs w:val="24"/>
        </w:rPr>
        <w:t>, AO PROJETO DE LEI Nº 151, DE 2019.</w:t>
      </w:r>
    </w:p>
    <w:p w:rsidR="0018323A" w:rsidRPr="00077D09" w:rsidRDefault="0018323A" w:rsidP="00473A49">
      <w:pPr>
        <w:jc w:val="both"/>
        <w:rPr>
          <w:rFonts w:ascii="Palatino Linotype" w:hAnsi="Palatino Linotype"/>
          <w:sz w:val="24"/>
          <w:szCs w:val="24"/>
        </w:rPr>
      </w:pPr>
    </w:p>
    <w:p w:rsidR="0018323A" w:rsidRPr="00077D09" w:rsidRDefault="0018323A" w:rsidP="00473A49">
      <w:pPr>
        <w:jc w:val="both"/>
        <w:rPr>
          <w:rFonts w:ascii="Palatino Linotype" w:hAnsi="Palatino Linotype"/>
          <w:sz w:val="24"/>
          <w:szCs w:val="24"/>
        </w:rPr>
      </w:pPr>
    </w:p>
    <w:p w:rsidR="0018323A" w:rsidRPr="00C851BF" w:rsidRDefault="0018323A" w:rsidP="00473A49">
      <w:pPr>
        <w:jc w:val="both"/>
        <w:rPr>
          <w:rFonts w:ascii="Palatino Linotype" w:hAnsi="Palatino Linotype"/>
          <w:b/>
          <w:sz w:val="24"/>
          <w:szCs w:val="24"/>
        </w:rPr>
      </w:pPr>
      <w:r w:rsidRPr="00077D09">
        <w:rPr>
          <w:rFonts w:ascii="Palatino Linotype" w:hAnsi="Palatino Linotype"/>
          <w:sz w:val="24"/>
          <w:szCs w:val="24"/>
        </w:rPr>
        <w:t xml:space="preserve">        </w:t>
      </w:r>
      <w:r w:rsidR="00C851BF">
        <w:rPr>
          <w:rFonts w:ascii="Palatino Linotype" w:hAnsi="Palatino Linotype"/>
          <w:sz w:val="24"/>
          <w:szCs w:val="24"/>
        </w:rPr>
        <w:t xml:space="preserve">                         </w:t>
      </w:r>
      <w:r w:rsidRPr="00077D09">
        <w:rPr>
          <w:rFonts w:ascii="Palatino Linotype" w:hAnsi="Palatino Linotype"/>
          <w:sz w:val="24"/>
          <w:szCs w:val="24"/>
        </w:rPr>
        <w:t xml:space="preserve"> </w:t>
      </w:r>
      <w:r w:rsidRPr="00C851BF">
        <w:rPr>
          <w:rFonts w:ascii="Palatino Linotype" w:hAnsi="Palatino Linotype"/>
          <w:b/>
          <w:sz w:val="24"/>
          <w:szCs w:val="24"/>
        </w:rPr>
        <w:t>Altera a redação</w:t>
      </w:r>
      <w:r w:rsidR="003C5417" w:rsidRPr="00C851BF">
        <w:rPr>
          <w:rFonts w:ascii="Palatino Linotype" w:hAnsi="Palatino Linotype"/>
          <w:b/>
          <w:sz w:val="24"/>
          <w:szCs w:val="24"/>
        </w:rPr>
        <w:t xml:space="preserve"> art</w:t>
      </w:r>
      <w:r w:rsidR="00C851BF">
        <w:rPr>
          <w:rFonts w:ascii="Palatino Linotype" w:hAnsi="Palatino Linotype"/>
          <w:b/>
          <w:sz w:val="24"/>
          <w:szCs w:val="24"/>
        </w:rPr>
        <w:t>igo 4º do Projeto de L</w:t>
      </w:r>
      <w:r w:rsidRPr="00C851BF">
        <w:rPr>
          <w:rFonts w:ascii="Palatino Linotype" w:hAnsi="Palatino Linotype"/>
          <w:b/>
          <w:sz w:val="24"/>
          <w:szCs w:val="24"/>
        </w:rPr>
        <w:t>ei nº 151</w:t>
      </w:r>
      <w:r w:rsidR="003C5417" w:rsidRPr="00C851BF">
        <w:rPr>
          <w:rFonts w:ascii="Palatino Linotype" w:hAnsi="Palatino Linotype"/>
          <w:b/>
          <w:sz w:val="24"/>
          <w:szCs w:val="24"/>
        </w:rPr>
        <w:t xml:space="preserve"> de 2019</w:t>
      </w:r>
      <w:r w:rsidR="00473A49" w:rsidRPr="00C851BF">
        <w:rPr>
          <w:rFonts w:ascii="Palatino Linotype" w:hAnsi="Palatino Linotype"/>
          <w:b/>
          <w:sz w:val="24"/>
          <w:szCs w:val="24"/>
        </w:rPr>
        <w:t>.</w:t>
      </w:r>
    </w:p>
    <w:p w:rsidR="00C851BF" w:rsidRDefault="00C851BF" w:rsidP="00473A49">
      <w:pPr>
        <w:jc w:val="both"/>
        <w:rPr>
          <w:rFonts w:ascii="Palatino Linotype" w:hAnsi="Palatino Linotype"/>
          <w:sz w:val="24"/>
          <w:szCs w:val="24"/>
        </w:rPr>
      </w:pPr>
    </w:p>
    <w:p w:rsidR="00C851BF" w:rsidRDefault="00C851BF" w:rsidP="00473A49">
      <w:pPr>
        <w:jc w:val="both"/>
        <w:rPr>
          <w:rFonts w:ascii="Palatino Linotype" w:hAnsi="Palatino Linotype"/>
          <w:sz w:val="24"/>
          <w:szCs w:val="24"/>
        </w:rPr>
      </w:pPr>
    </w:p>
    <w:p w:rsidR="0018323A" w:rsidRPr="00077D09" w:rsidRDefault="00C851BF" w:rsidP="00473A49">
      <w:pPr>
        <w:jc w:val="both"/>
        <w:rPr>
          <w:rFonts w:ascii="Palatino Linotype" w:hAnsi="Palatino Linotype"/>
          <w:sz w:val="24"/>
          <w:szCs w:val="24"/>
        </w:rPr>
      </w:pPr>
      <w:r>
        <w:rPr>
          <w:rFonts w:ascii="Palatino Linotype" w:hAnsi="Palatino Linotype"/>
          <w:sz w:val="24"/>
          <w:szCs w:val="24"/>
        </w:rPr>
        <w:t>Senhora Presidente</w:t>
      </w:r>
    </w:p>
    <w:p w:rsidR="00C851BF" w:rsidRDefault="00C851BF" w:rsidP="00C851BF">
      <w:pPr>
        <w:ind w:firstLine="708"/>
        <w:jc w:val="both"/>
        <w:rPr>
          <w:rFonts w:ascii="Palatino Linotype" w:hAnsi="Palatino Linotype"/>
          <w:sz w:val="24"/>
          <w:szCs w:val="24"/>
        </w:rPr>
      </w:pPr>
    </w:p>
    <w:p w:rsidR="00280E6F" w:rsidRPr="00077D09" w:rsidRDefault="00280E6F" w:rsidP="00C851BF">
      <w:pPr>
        <w:ind w:firstLine="708"/>
        <w:jc w:val="both"/>
        <w:rPr>
          <w:rFonts w:ascii="Palatino Linotype" w:hAnsi="Palatino Linotype"/>
          <w:sz w:val="24"/>
          <w:szCs w:val="24"/>
        </w:rPr>
      </w:pPr>
      <w:r w:rsidRPr="00077D09">
        <w:rPr>
          <w:rFonts w:ascii="Palatino Linotype" w:hAnsi="Palatino Linotype"/>
          <w:sz w:val="24"/>
          <w:szCs w:val="24"/>
        </w:rPr>
        <w:t xml:space="preserve">O vereador </w:t>
      </w:r>
      <w:r w:rsidRPr="00C851BF">
        <w:rPr>
          <w:rFonts w:ascii="Palatino Linotype" w:hAnsi="Palatino Linotype"/>
          <w:b/>
          <w:sz w:val="24"/>
          <w:szCs w:val="24"/>
        </w:rPr>
        <w:t xml:space="preserve">José Osvaldo Cavalcante </w:t>
      </w:r>
      <w:proofErr w:type="spellStart"/>
      <w:r w:rsidRPr="00C851BF">
        <w:rPr>
          <w:rFonts w:ascii="Palatino Linotype" w:hAnsi="Palatino Linotype"/>
          <w:b/>
          <w:sz w:val="24"/>
          <w:szCs w:val="24"/>
        </w:rPr>
        <w:t>Beloni</w:t>
      </w:r>
      <w:proofErr w:type="spellEnd"/>
      <w:r w:rsidRPr="00C851BF">
        <w:rPr>
          <w:rFonts w:ascii="Palatino Linotype" w:hAnsi="Palatino Linotype"/>
          <w:b/>
          <w:sz w:val="24"/>
          <w:szCs w:val="24"/>
        </w:rPr>
        <w:t xml:space="preserve"> (KIKO BELONI)</w:t>
      </w:r>
      <w:r w:rsidRPr="00077D09">
        <w:rPr>
          <w:rFonts w:ascii="Palatino Linotype" w:hAnsi="Palatino Linotype"/>
          <w:sz w:val="24"/>
          <w:szCs w:val="24"/>
        </w:rPr>
        <w:t>, acatando as recomendaç</w:t>
      </w:r>
      <w:r w:rsidR="009F5115" w:rsidRPr="00077D09">
        <w:rPr>
          <w:rFonts w:ascii="Palatino Linotype" w:hAnsi="Palatino Linotype"/>
          <w:sz w:val="24"/>
          <w:szCs w:val="24"/>
        </w:rPr>
        <w:t>ões contidas no Parecer DJ nº 150/2019</w:t>
      </w:r>
      <w:r w:rsidRPr="00077D09">
        <w:rPr>
          <w:rFonts w:ascii="Palatino Linotype" w:hAnsi="Palatino Linotype"/>
          <w:sz w:val="24"/>
          <w:szCs w:val="24"/>
        </w:rPr>
        <w:t>, apresenta emen</w:t>
      </w:r>
      <w:r w:rsidR="009F5115" w:rsidRPr="00077D09">
        <w:rPr>
          <w:rFonts w:ascii="Palatino Linotype" w:hAnsi="Palatino Linotype"/>
          <w:sz w:val="24"/>
          <w:szCs w:val="24"/>
        </w:rPr>
        <w:t>da ao Projeto de Lei nº 151/2019</w:t>
      </w:r>
      <w:r w:rsidRPr="00077D09">
        <w:rPr>
          <w:rFonts w:ascii="Palatino Linotype" w:hAnsi="Palatino Linotype"/>
          <w:sz w:val="24"/>
          <w:szCs w:val="24"/>
        </w:rPr>
        <w:t>, que “</w:t>
      </w:r>
      <w:r w:rsidR="009F5115" w:rsidRPr="00077D09">
        <w:rPr>
          <w:rFonts w:ascii="Palatino Linotype" w:hAnsi="Palatino Linotype"/>
          <w:sz w:val="24"/>
          <w:szCs w:val="24"/>
        </w:rPr>
        <w:t xml:space="preserve">consiste na concessão de desconto no Imposto Predial e territorial Urbano - </w:t>
      </w:r>
      <w:r w:rsidR="009F5115" w:rsidRPr="00F5098B">
        <w:rPr>
          <w:rFonts w:ascii="Palatino Linotype" w:hAnsi="Palatino Linotype"/>
          <w:b/>
          <w:sz w:val="24"/>
          <w:szCs w:val="24"/>
        </w:rPr>
        <w:t>IPTU</w:t>
      </w:r>
      <w:r w:rsidRPr="00077D09">
        <w:rPr>
          <w:rFonts w:ascii="Palatino Linotype" w:hAnsi="Palatino Linotype"/>
          <w:sz w:val="24"/>
          <w:szCs w:val="24"/>
        </w:rPr>
        <w:t>, para proprietários</w:t>
      </w:r>
      <w:r w:rsidR="009F5115" w:rsidRPr="00077D09">
        <w:rPr>
          <w:rFonts w:ascii="Palatino Linotype" w:hAnsi="Palatino Linotype"/>
          <w:sz w:val="24"/>
          <w:szCs w:val="24"/>
        </w:rPr>
        <w:t xml:space="preserve"> de imóveis residenciais</w:t>
      </w:r>
      <w:proofErr w:type="gramStart"/>
      <w:r w:rsidR="009F5115" w:rsidRPr="00077D09">
        <w:rPr>
          <w:rFonts w:ascii="Palatino Linotype" w:hAnsi="Palatino Linotype"/>
          <w:sz w:val="24"/>
          <w:szCs w:val="24"/>
        </w:rPr>
        <w:t xml:space="preserve">  </w:t>
      </w:r>
      <w:proofErr w:type="gramEnd"/>
      <w:r w:rsidR="009F5115" w:rsidRPr="00077D09">
        <w:rPr>
          <w:rFonts w:ascii="Palatino Linotype" w:hAnsi="Palatino Linotype"/>
          <w:sz w:val="24"/>
          <w:szCs w:val="24"/>
        </w:rPr>
        <w:t xml:space="preserve">e não residenciais </w:t>
      </w:r>
      <w:r w:rsidR="008603E3">
        <w:rPr>
          <w:rFonts w:ascii="Palatino Linotype" w:hAnsi="Palatino Linotype"/>
          <w:sz w:val="24"/>
          <w:szCs w:val="24"/>
        </w:rPr>
        <w:t>que adotarem;</w:t>
      </w:r>
      <w:r w:rsidR="00DE5CF7" w:rsidRPr="00077D09">
        <w:rPr>
          <w:rFonts w:ascii="Palatino Linotype" w:hAnsi="Palatino Linotype"/>
          <w:sz w:val="24"/>
          <w:szCs w:val="24"/>
        </w:rPr>
        <w:t xml:space="preserve"> instalação de sistema de captação</w:t>
      </w:r>
      <w:r w:rsidR="008603E3">
        <w:rPr>
          <w:rFonts w:ascii="Palatino Linotype" w:hAnsi="Palatino Linotype"/>
          <w:sz w:val="24"/>
          <w:szCs w:val="24"/>
        </w:rPr>
        <w:t xml:space="preserve"> de água de chuvas, instalação d</w:t>
      </w:r>
      <w:r w:rsidR="00DE5CF7" w:rsidRPr="00077D09">
        <w:rPr>
          <w:rFonts w:ascii="Palatino Linotype" w:hAnsi="Palatino Linotype"/>
          <w:sz w:val="24"/>
          <w:szCs w:val="24"/>
        </w:rPr>
        <w:t>e sistema de reuso de água, instalação de sistemas de  aquecimento solar de água, construção de imóveis com materiais sustentáveis, construção de calçadas ecológicas, manutenção de área permeável não degradável, com espécies arbóreas</w:t>
      </w:r>
      <w:r w:rsidR="008603E3">
        <w:rPr>
          <w:rFonts w:ascii="Palatino Linotype" w:hAnsi="Palatino Linotype"/>
          <w:sz w:val="24"/>
          <w:szCs w:val="24"/>
        </w:rPr>
        <w:t xml:space="preserve"> nativas e uma ou mais á</w:t>
      </w:r>
      <w:r w:rsidR="00DE5CF7" w:rsidRPr="00077D09">
        <w:rPr>
          <w:rFonts w:ascii="Palatino Linotype" w:hAnsi="Palatino Linotype"/>
          <w:sz w:val="24"/>
          <w:szCs w:val="24"/>
        </w:rPr>
        <w:t>rvores de frente ao imóvel, ou de área com cobertura vegetal, entrega de materiais inservíveis ou de construção civil no(s) ecoponto(s)</w:t>
      </w:r>
      <w:r w:rsidR="008603E3">
        <w:rPr>
          <w:rFonts w:ascii="Palatino Linotype" w:hAnsi="Palatino Linotype"/>
          <w:sz w:val="24"/>
          <w:szCs w:val="24"/>
        </w:rPr>
        <w:t xml:space="preserve"> </w:t>
      </w:r>
      <w:r w:rsidR="00DE5CF7" w:rsidRPr="00077D09">
        <w:rPr>
          <w:rFonts w:ascii="Palatino Linotype" w:hAnsi="Palatino Linotype"/>
          <w:sz w:val="24"/>
          <w:szCs w:val="24"/>
        </w:rPr>
        <w:t>instalado(s) no município, separação de resíduos recicláveis</w:t>
      </w:r>
      <w:r w:rsidR="002F0E11" w:rsidRPr="00077D09">
        <w:rPr>
          <w:rFonts w:ascii="Palatino Linotype" w:hAnsi="Palatino Linotype"/>
          <w:sz w:val="24"/>
          <w:szCs w:val="24"/>
        </w:rPr>
        <w:t xml:space="preserve">  e sua correta destinação, pelos condomínios cadastrados no programa, para triagem e reciclagem em cooperativa de catadores, instalação  de telhados verdes em todos os telhados disponíveis para este tipo de cobertura, preservação da faixada do imóvel, desde que não seja patrimônio histórico tombado</w:t>
      </w:r>
      <w:r w:rsidR="009C15B0" w:rsidRPr="00077D09">
        <w:rPr>
          <w:rFonts w:ascii="Palatino Linotype" w:hAnsi="Palatino Linotype"/>
          <w:sz w:val="24"/>
          <w:szCs w:val="24"/>
        </w:rPr>
        <w:t>, com a adequação do tamanho de letreiros e de placas de identificação e a realização de pintura em grafite, como incentivo a cultura</w:t>
      </w:r>
      <w:r w:rsidR="00C53A2E" w:rsidRPr="00077D09">
        <w:rPr>
          <w:rFonts w:ascii="Palatino Linotype" w:hAnsi="Palatino Linotype"/>
          <w:sz w:val="24"/>
          <w:szCs w:val="24"/>
        </w:rPr>
        <w:t xml:space="preserve">, </w:t>
      </w:r>
      <w:r w:rsidR="009F5115" w:rsidRPr="00077D09">
        <w:rPr>
          <w:rFonts w:ascii="Palatino Linotype" w:hAnsi="Palatino Linotype"/>
          <w:sz w:val="24"/>
          <w:szCs w:val="24"/>
        </w:rPr>
        <w:t>alterando a redação do artigo</w:t>
      </w:r>
      <w:r w:rsidRPr="00077D09">
        <w:rPr>
          <w:rFonts w:ascii="Palatino Linotype" w:hAnsi="Palatino Linotype"/>
          <w:sz w:val="24"/>
          <w:szCs w:val="24"/>
        </w:rPr>
        <w:t xml:space="preserve"> </w:t>
      </w:r>
      <w:r w:rsidR="009F5115" w:rsidRPr="00077D09">
        <w:rPr>
          <w:rFonts w:ascii="Palatino Linotype" w:hAnsi="Palatino Linotype"/>
          <w:sz w:val="24"/>
          <w:szCs w:val="24"/>
        </w:rPr>
        <w:t>4º</w:t>
      </w:r>
      <w:r w:rsidRPr="00077D09">
        <w:rPr>
          <w:rFonts w:ascii="Palatino Linotype" w:hAnsi="Palatino Linotype"/>
          <w:sz w:val="24"/>
          <w:szCs w:val="24"/>
        </w:rPr>
        <w:t xml:space="preserve"> .</w:t>
      </w:r>
    </w:p>
    <w:p w:rsidR="008603E3" w:rsidRDefault="008603E3" w:rsidP="00280E6F">
      <w:pPr>
        <w:jc w:val="both"/>
        <w:rPr>
          <w:rFonts w:ascii="Palatino Linotype" w:hAnsi="Palatino Linotype"/>
          <w:sz w:val="24"/>
          <w:szCs w:val="24"/>
        </w:rPr>
      </w:pPr>
    </w:p>
    <w:p w:rsidR="008603E3" w:rsidRDefault="008603E3" w:rsidP="00280E6F">
      <w:pPr>
        <w:jc w:val="both"/>
        <w:rPr>
          <w:rFonts w:ascii="Palatino Linotype" w:hAnsi="Palatino Linotype"/>
          <w:sz w:val="24"/>
          <w:szCs w:val="24"/>
        </w:rPr>
      </w:pPr>
    </w:p>
    <w:p w:rsidR="008603E3" w:rsidRDefault="008603E3" w:rsidP="00280E6F">
      <w:pPr>
        <w:jc w:val="both"/>
        <w:rPr>
          <w:rFonts w:ascii="Palatino Linotype" w:hAnsi="Palatino Linotype"/>
          <w:sz w:val="24"/>
          <w:szCs w:val="24"/>
        </w:rPr>
      </w:pPr>
    </w:p>
    <w:p w:rsidR="00C851BF" w:rsidRDefault="00C851BF" w:rsidP="00280E6F">
      <w:pPr>
        <w:jc w:val="both"/>
        <w:rPr>
          <w:rFonts w:ascii="Palatino Linotype" w:hAnsi="Palatino Linotype"/>
          <w:b/>
          <w:sz w:val="24"/>
          <w:szCs w:val="24"/>
        </w:rPr>
      </w:pPr>
    </w:p>
    <w:p w:rsidR="00280E6F" w:rsidRPr="00C851BF" w:rsidRDefault="00280E6F" w:rsidP="00280E6F">
      <w:pPr>
        <w:jc w:val="both"/>
        <w:rPr>
          <w:rFonts w:ascii="Palatino Linotype" w:hAnsi="Palatino Linotype"/>
          <w:b/>
          <w:sz w:val="24"/>
          <w:szCs w:val="24"/>
        </w:rPr>
      </w:pPr>
      <w:r w:rsidRPr="00C851BF">
        <w:rPr>
          <w:rFonts w:ascii="Palatino Linotype" w:hAnsi="Palatino Linotype"/>
          <w:b/>
          <w:sz w:val="24"/>
          <w:szCs w:val="24"/>
        </w:rPr>
        <w:t>Justificativa:</w:t>
      </w:r>
    </w:p>
    <w:p w:rsidR="008603E3" w:rsidRDefault="008603E3" w:rsidP="009F5115">
      <w:pPr>
        <w:jc w:val="both"/>
        <w:rPr>
          <w:rFonts w:ascii="Palatino Linotype" w:hAnsi="Palatino Linotype"/>
          <w:sz w:val="24"/>
          <w:szCs w:val="24"/>
        </w:rPr>
      </w:pPr>
    </w:p>
    <w:p w:rsidR="009F5115" w:rsidRPr="00F5098B" w:rsidRDefault="009F5115" w:rsidP="009F5115">
      <w:pPr>
        <w:jc w:val="both"/>
        <w:rPr>
          <w:rFonts w:ascii="Palatino Linotype" w:hAnsi="Palatino Linotype"/>
          <w:b/>
          <w:sz w:val="24"/>
          <w:szCs w:val="24"/>
        </w:rPr>
      </w:pPr>
      <w:r w:rsidRPr="00077D09">
        <w:rPr>
          <w:rFonts w:ascii="Palatino Linotype" w:hAnsi="Palatino Linotype"/>
          <w:sz w:val="24"/>
          <w:szCs w:val="24"/>
        </w:rPr>
        <w:t xml:space="preserve">         </w:t>
      </w:r>
      <w:r w:rsidR="00BA15B8" w:rsidRPr="00077D09">
        <w:rPr>
          <w:rFonts w:ascii="Palatino Linotype" w:hAnsi="Palatino Linotype"/>
          <w:sz w:val="24"/>
          <w:szCs w:val="24"/>
        </w:rPr>
        <w:tab/>
      </w:r>
      <w:r w:rsidRPr="00077D09">
        <w:rPr>
          <w:rFonts w:ascii="Palatino Linotype" w:hAnsi="Palatino Linotype"/>
          <w:sz w:val="24"/>
          <w:szCs w:val="24"/>
        </w:rPr>
        <w:t xml:space="preserve">    A presente Emenda tem p</w:t>
      </w:r>
      <w:r w:rsidR="00C53A2E" w:rsidRPr="00077D09">
        <w:rPr>
          <w:rFonts w:ascii="Palatino Linotype" w:hAnsi="Palatino Linotype"/>
          <w:sz w:val="24"/>
          <w:szCs w:val="24"/>
        </w:rPr>
        <w:t>or objetivo evitar dúvida na concessão de</w:t>
      </w:r>
      <w:proofErr w:type="gramStart"/>
      <w:r w:rsidR="00C53A2E" w:rsidRPr="00077D09">
        <w:rPr>
          <w:rFonts w:ascii="Palatino Linotype" w:hAnsi="Palatino Linotype"/>
          <w:sz w:val="24"/>
          <w:szCs w:val="24"/>
        </w:rPr>
        <w:t xml:space="preserve"> </w:t>
      </w:r>
      <w:r w:rsidRPr="00077D09">
        <w:rPr>
          <w:rFonts w:ascii="Palatino Linotype" w:hAnsi="Palatino Linotype"/>
          <w:sz w:val="24"/>
          <w:szCs w:val="24"/>
        </w:rPr>
        <w:t xml:space="preserve"> </w:t>
      </w:r>
      <w:proofErr w:type="gramEnd"/>
      <w:r w:rsidRPr="00077D09">
        <w:rPr>
          <w:rFonts w:ascii="Palatino Linotype" w:hAnsi="Palatino Linotype"/>
          <w:sz w:val="24"/>
          <w:szCs w:val="24"/>
        </w:rPr>
        <w:t>desconto</w:t>
      </w:r>
      <w:r w:rsidR="00C53A2E" w:rsidRPr="00077D09">
        <w:rPr>
          <w:rFonts w:ascii="Palatino Linotype" w:hAnsi="Palatino Linotype"/>
          <w:sz w:val="24"/>
          <w:szCs w:val="24"/>
        </w:rPr>
        <w:t xml:space="preserve"> no Imposto Predial e Territorial Urbano – </w:t>
      </w:r>
      <w:r w:rsidR="00C53A2E" w:rsidRPr="00C851BF">
        <w:rPr>
          <w:rFonts w:ascii="Palatino Linotype" w:hAnsi="Palatino Linotype"/>
          <w:b/>
          <w:sz w:val="24"/>
          <w:szCs w:val="24"/>
        </w:rPr>
        <w:t>IPTU</w:t>
      </w:r>
      <w:r w:rsidR="00C53A2E" w:rsidRPr="00077D09">
        <w:rPr>
          <w:rFonts w:ascii="Palatino Linotype" w:hAnsi="Palatino Linotype"/>
          <w:sz w:val="24"/>
          <w:szCs w:val="24"/>
        </w:rPr>
        <w:t xml:space="preserve">, o qual trata o </w:t>
      </w:r>
      <w:r w:rsidR="00C53A2E" w:rsidRPr="00F5098B">
        <w:rPr>
          <w:rFonts w:ascii="Palatino Linotype" w:hAnsi="Palatino Linotype"/>
          <w:b/>
          <w:sz w:val="24"/>
          <w:szCs w:val="24"/>
        </w:rPr>
        <w:t>Projeto Lei 151/2019, IPTU VERDE.</w:t>
      </w:r>
      <w:r w:rsidRPr="00F5098B">
        <w:rPr>
          <w:rFonts w:ascii="Palatino Linotype" w:hAnsi="Palatino Linotype"/>
          <w:b/>
          <w:sz w:val="24"/>
          <w:szCs w:val="24"/>
        </w:rPr>
        <w:t xml:space="preserve"> </w:t>
      </w:r>
    </w:p>
    <w:p w:rsidR="00280E6F" w:rsidRPr="00077D09" w:rsidRDefault="00BA15B8" w:rsidP="009F5115">
      <w:pPr>
        <w:jc w:val="both"/>
        <w:rPr>
          <w:rFonts w:ascii="Palatino Linotype" w:hAnsi="Palatino Linotype"/>
          <w:sz w:val="24"/>
          <w:szCs w:val="24"/>
        </w:rPr>
      </w:pPr>
      <w:r w:rsidRPr="00077D09">
        <w:rPr>
          <w:rFonts w:ascii="Palatino Linotype" w:hAnsi="Palatino Linotype"/>
          <w:sz w:val="24"/>
          <w:szCs w:val="24"/>
        </w:rPr>
        <w:t xml:space="preserve">         </w:t>
      </w:r>
      <w:r w:rsidRPr="00077D09">
        <w:rPr>
          <w:rFonts w:ascii="Palatino Linotype" w:hAnsi="Palatino Linotype"/>
          <w:sz w:val="24"/>
          <w:szCs w:val="24"/>
        </w:rPr>
        <w:tab/>
        <w:t xml:space="preserve">   </w:t>
      </w:r>
      <w:r w:rsidR="009F5115" w:rsidRPr="00077D09">
        <w:rPr>
          <w:rFonts w:ascii="Palatino Linotype" w:hAnsi="Palatino Linotype"/>
          <w:sz w:val="24"/>
          <w:szCs w:val="24"/>
        </w:rPr>
        <w:t>Nesta op</w:t>
      </w:r>
      <w:r w:rsidRPr="00077D09">
        <w:rPr>
          <w:rFonts w:ascii="Palatino Linotype" w:hAnsi="Palatino Linotype"/>
          <w:sz w:val="24"/>
          <w:szCs w:val="24"/>
        </w:rPr>
        <w:t>ortunidade, este vereador apresenta emenda</w:t>
      </w:r>
      <w:r w:rsidR="009F5115" w:rsidRPr="00077D09">
        <w:rPr>
          <w:rFonts w:ascii="Palatino Linotype" w:hAnsi="Palatino Linotype"/>
          <w:sz w:val="24"/>
          <w:szCs w:val="24"/>
        </w:rPr>
        <w:t xml:space="preserve"> que seja </w:t>
      </w:r>
      <w:r w:rsidRPr="00077D09">
        <w:rPr>
          <w:rFonts w:ascii="Palatino Linotype" w:hAnsi="Palatino Linotype"/>
          <w:sz w:val="24"/>
          <w:szCs w:val="24"/>
        </w:rPr>
        <w:t>feito a concessão de desconto</w:t>
      </w:r>
      <w:r w:rsidR="009F5115" w:rsidRPr="00077D09">
        <w:rPr>
          <w:rFonts w:ascii="Palatino Linotype" w:hAnsi="Palatino Linotype"/>
          <w:sz w:val="24"/>
          <w:szCs w:val="24"/>
        </w:rPr>
        <w:t xml:space="preserve"> através da alíquota do Imposto Predial Territorial Urbano, pois se trata de emenda relevante, para o entendimento e esclarecimento deste projeto lei.</w:t>
      </w:r>
    </w:p>
    <w:p w:rsidR="008603E3" w:rsidRDefault="008603E3" w:rsidP="00BA15B8">
      <w:pPr>
        <w:ind w:firstLine="708"/>
        <w:jc w:val="both"/>
        <w:rPr>
          <w:rFonts w:ascii="Palatino Linotype" w:hAnsi="Palatino Linotype"/>
          <w:b/>
          <w:sz w:val="24"/>
          <w:szCs w:val="24"/>
        </w:rPr>
      </w:pPr>
    </w:p>
    <w:p w:rsidR="00BA15B8" w:rsidRPr="00077D09" w:rsidRDefault="008603E3" w:rsidP="00BA15B8">
      <w:pPr>
        <w:ind w:firstLine="708"/>
        <w:jc w:val="both"/>
        <w:rPr>
          <w:rFonts w:ascii="Palatino Linotype" w:hAnsi="Palatino Linotype"/>
          <w:sz w:val="24"/>
          <w:szCs w:val="24"/>
        </w:rPr>
      </w:pPr>
      <w:r>
        <w:rPr>
          <w:rFonts w:ascii="Palatino Linotype" w:hAnsi="Palatino Linotype"/>
          <w:b/>
          <w:sz w:val="24"/>
          <w:szCs w:val="24"/>
        </w:rPr>
        <w:t xml:space="preserve">  </w:t>
      </w:r>
      <w:r w:rsidR="00BA15B8" w:rsidRPr="00077D09">
        <w:rPr>
          <w:rFonts w:ascii="Palatino Linotype" w:hAnsi="Palatino Linotype"/>
          <w:b/>
          <w:sz w:val="24"/>
          <w:szCs w:val="24"/>
        </w:rPr>
        <w:t>Emenda</w:t>
      </w:r>
      <w:r w:rsidR="00BA15B8" w:rsidRPr="00077D09">
        <w:rPr>
          <w:rFonts w:ascii="Palatino Linotype" w:hAnsi="Palatino Linotype"/>
          <w:sz w:val="24"/>
          <w:szCs w:val="24"/>
        </w:rPr>
        <w:t xml:space="preserve"> - Artigo 4º - O desconto para o caso de execução das medidas previstas no art. 2º desta Lei, será concedido na redução da alíquota do Imposto Predial Territorial Urbano nas seguintes proporções:</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I – 2% para as medidas previstas nos incisos I e II do art. 2º;</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II – 3% para as medidas previstas no inciso III do art. 2º;</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III – 5% para a medida prevista no inciso IV do art. 2º;</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IV – 2% para a medida prevista no inciso V do art. 2º;</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 xml:space="preserve">V – 2% para a medida prevista no inciso </w:t>
      </w:r>
      <w:proofErr w:type="gramStart"/>
      <w:r w:rsidRPr="00077D09">
        <w:rPr>
          <w:rFonts w:ascii="Palatino Linotype" w:hAnsi="Palatino Linotype"/>
          <w:sz w:val="24"/>
          <w:szCs w:val="24"/>
        </w:rPr>
        <w:t>VI</w:t>
      </w:r>
      <w:proofErr w:type="gramEnd"/>
      <w:r w:rsidRPr="00077D09">
        <w:rPr>
          <w:rFonts w:ascii="Palatino Linotype" w:hAnsi="Palatino Linotype"/>
          <w:sz w:val="24"/>
          <w:szCs w:val="24"/>
        </w:rPr>
        <w:t xml:space="preserve"> do art. 2º;</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VI – 2% para a medida prevista no inciso VII do art. 2º;</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VII – 2% para a medida prevista no inciso VIII do art. 2º;</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VIII – 1% para a medida prevista no inciso IX do art. 2º;</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IX – 1% para a medida prevista no inciso X do art. 2º.</w:t>
      </w:r>
    </w:p>
    <w:p w:rsidR="00BA15B8" w:rsidRPr="00077D09" w:rsidRDefault="00BA15B8" w:rsidP="00BA15B8">
      <w:pPr>
        <w:jc w:val="both"/>
        <w:rPr>
          <w:rFonts w:ascii="Palatino Linotype" w:hAnsi="Palatino Linotype"/>
          <w:sz w:val="24"/>
          <w:szCs w:val="24"/>
        </w:rPr>
      </w:pPr>
      <w:r w:rsidRPr="00077D09">
        <w:rPr>
          <w:rFonts w:ascii="Palatino Linotype" w:hAnsi="Palatino Linotype"/>
          <w:sz w:val="24"/>
          <w:szCs w:val="24"/>
        </w:rPr>
        <w:t>Parágrafo único. Os descontos de que trata este artigo podem ser cumulativos.</w:t>
      </w:r>
    </w:p>
    <w:p w:rsidR="00BA15B8" w:rsidRPr="00077D09" w:rsidRDefault="00BA15B8" w:rsidP="00BA15B8">
      <w:pPr>
        <w:jc w:val="both"/>
        <w:rPr>
          <w:rFonts w:ascii="Palatino Linotype" w:hAnsi="Palatino Linotype"/>
          <w:sz w:val="24"/>
          <w:szCs w:val="24"/>
        </w:rPr>
      </w:pPr>
    </w:p>
    <w:p w:rsidR="00BA15B8" w:rsidRDefault="00BA15B8" w:rsidP="00BA15B8">
      <w:pPr>
        <w:jc w:val="both"/>
        <w:rPr>
          <w:rFonts w:ascii="Palatino Linotype" w:hAnsi="Palatino Linotype"/>
          <w:sz w:val="24"/>
          <w:szCs w:val="24"/>
        </w:rPr>
      </w:pPr>
    </w:p>
    <w:p w:rsidR="000F2DB6" w:rsidRDefault="000F2DB6" w:rsidP="00BA15B8">
      <w:pPr>
        <w:jc w:val="both"/>
        <w:rPr>
          <w:rFonts w:ascii="Palatino Linotype" w:hAnsi="Palatino Linotype"/>
          <w:sz w:val="24"/>
          <w:szCs w:val="24"/>
        </w:rPr>
      </w:pPr>
    </w:p>
    <w:p w:rsidR="0074286C" w:rsidRDefault="0074286C" w:rsidP="000F2DB6">
      <w:pPr>
        <w:rPr>
          <w:rFonts w:ascii="Palatino Linotype" w:hAnsi="Palatino Linotype"/>
          <w:sz w:val="24"/>
          <w:szCs w:val="24"/>
        </w:rPr>
      </w:pPr>
    </w:p>
    <w:p w:rsidR="0074286C" w:rsidRDefault="0074286C" w:rsidP="000F2DB6">
      <w:pPr>
        <w:rPr>
          <w:rFonts w:ascii="Palatino Linotype" w:hAnsi="Palatino Linotype"/>
          <w:sz w:val="24"/>
          <w:szCs w:val="24"/>
        </w:rPr>
      </w:pPr>
    </w:p>
    <w:p w:rsidR="0074286C" w:rsidRDefault="0074286C" w:rsidP="000F2DB6">
      <w:pPr>
        <w:rPr>
          <w:rFonts w:ascii="Palatino Linotype" w:hAnsi="Palatino Linotype"/>
          <w:sz w:val="24"/>
          <w:szCs w:val="24"/>
        </w:rPr>
      </w:pPr>
    </w:p>
    <w:p w:rsidR="0074286C" w:rsidRDefault="0074286C" w:rsidP="000F2DB6">
      <w:pPr>
        <w:rPr>
          <w:rFonts w:ascii="Palatino Linotype" w:hAnsi="Palatino Linotype"/>
          <w:sz w:val="24"/>
          <w:szCs w:val="24"/>
        </w:rPr>
      </w:pPr>
    </w:p>
    <w:p w:rsidR="000F2DB6" w:rsidRPr="000F2DB6" w:rsidRDefault="000F2DB6" w:rsidP="000F2DB6">
      <w:pPr>
        <w:rPr>
          <w:rFonts w:ascii="Palatino Linotype" w:hAnsi="Palatino Linotype"/>
          <w:sz w:val="24"/>
          <w:szCs w:val="24"/>
        </w:rPr>
      </w:pPr>
      <w:r w:rsidRPr="000F2DB6">
        <w:rPr>
          <w:rFonts w:ascii="Palatino Linotype" w:hAnsi="Palatino Linotype"/>
          <w:sz w:val="24"/>
          <w:szCs w:val="24"/>
        </w:rPr>
        <w:t xml:space="preserve">Nestes termos, submete-se a presente </w:t>
      </w:r>
      <w:r w:rsidRPr="00F5098B">
        <w:rPr>
          <w:rFonts w:ascii="Palatino Linotype" w:hAnsi="Palatino Linotype"/>
          <w:b/>
          <w:sz w:val="24"/>
          <w:szCs w:val="24"/>
        </w:rPr>
        <w:t>Emen</w:t>
      </w:r>
      <w:r w:rsidR="00F5098B">
        <w:rPr>
          <w:rFonts w:ascii="Palatino Linotype" w:hAnsi="Palatino Linotype"/>
          <w:b/>
          <w:sz w:val="24"/>
          <w:szCs w:val="24"/>
        </w:rPr>
        <w:t>da ao Projeto de Lei nº 151/2019</w:t>
      </w:r>
      <w:r w:rsidRPr="000F2DB6">
        <w:rPr>
          <w:rFonts w:ascii="Palatino Linotype" w:hAnsi="Palatino Linotype"/>
          <w:sz w:val="24"/>
          <w:szCs w:val="24"/>
        </w:rPr>
        <w:t>, a apreciação desta Egrégia Casa Legislativa, solicitando, para tanto, o voto favorável dos demais vereadores.</w:t>
      </w:r>
    </w:p>
    <w:p w:rsidR="000F2DB6" w:rsidRDefault="000F2DB6" w:rsidP="00BA15B8">
      <w:pPr>
        <w:jc w:val="both"/>
        <w:rPr>
          <w:rFonts w:ascii="Palatino Linotype" w:hAnsi="Palatino Linotype"/>
          <w:sz w:val="24"/>
          <w:szCs w:val="24"/>
        </w:rPr>
      </w:pPr>
    </w:p>
    <w:p w:rsidR="0074286C" w:rsidRDefault="0074286C" w:rsidP="00BA15B8">
      <w:pPr>
        <w:jc w:val="both"/>
        <w:rPr>
          <w:rFonts w:ascii="Palatino Linotype" w:hAnsi="Palatino Linotype"/>
          <w:sz w:val="24"/>
          <w:szCs w:val="24"/>
        </w:rPr>
      </w:pPr>
    </w:p>
    <w:p w:rsidR="0074286C" w:rsidRDefault="0074286C" w:rsidP="00BA15B8">
      <w:pPr>
        <w:jc w:val="both"/>
        <w:rPr>
          <w:rFonts w:ascii="Palatino Linotype" w:hAnsi="Palatino Linotype"/>
          <w:sz w:val="24"/>
          <w:szCs w:val="24"/>
        </w:rPr>
      </w:pPr>
    </w:p>
    <w:p w:rsidR="0074286C" w:rsidRDefault="0074286C" w:rsidP="00BA15B8">
      <w:pPr>
        <w:jc w:val="both"/>
        <w:rPr>
          <w:rFonts w:ascii="Palatino Linotype" w:hAnsi="Palatino Linotype"/>
          <w:sz w:val="24"/>
          <w:szCs w:val="24"/>
        </w:rPr>
      </w:pPr>
    </w:p>
    <w:p w:rsidR="000F2DB6" w:rsidRPr="00077D09" w:rsidRDefault="000F2DB6" w:rsidP="00BA15B8">
      <w:pPr>
        <w:jc w:val="both"/>
        <w:rPr>
          <w:rFonts w:ascii="Palatino Linotype" w:hAnsi="Palatino Linotype"/>
          <w:sz w:val="24"/>
          <w:szCs w:val="24"/>
        </w:rPr>
      </w:pPr>
    </w:p>
    <w:p w:rsidR="00BA15B8" w:rsidRPr="00077D09" w:rsidRDefault="00BA15B8" w:rsidP="00C851BF">
      <w:pPr>
        <w:jc w:val="center"/>
        <w:rPr>
          <w:rFonts w:ascii="Palatino Linotype" w:hAnsi="Palatino Linotype"/>
          <w:sz w:val="24"/>
          <w:szCs w:val="24"/>
        </w:rPr>
      </w:pPr>
      <w:r w:rsidRPr="00077D09">
        <w:rPr>
          <w:rFonts w:ascii="Palatino Linotype" w:hAnsi="Palatino Linotype"/>
          <w:sz w:val="24"/>
          <w:szCs w:val="24"/>
        </w:rPr>
        <w:t>Sem mais, cumprimento de elevada estima e consideração.</w:t>
      </w:r>
    </w:p>
    <w:p w:rsidR="00BA15B8" w:rsidRDefault="00BA15B8" w:rsidP="00BA15B8">
      <w:pPr>
        <w:jc w:val="both"/>
        <w:rPr>
          <w:rFonts w:ascii="Palatino Linotype" w:hAnsi="Palatino Linotype"/>
          <w:sz w:val="24"/>
          <w:szCs w:val="24"/>
        </w:rPr>
      </w:pPr>
      <w:r w:rsidRPr="00077D09">
        <w:rPr>
          <w:rFonts w:ascii="Palatino Linotype" w:hAnsi="Palatino Linotype"/>
          <w:sz w:val="24"/>
          <w:szCs w:val="24"/>
        </w:rPr>
        <w:t xml:space="preserve">                                       </w:t>
      </w:r>
      <w:r w:rsidR="005919A1">
        <w:rPr>
          <w:rFonts w:ascii="Palatino Linotype" w:hAnsi="Palatino Linotype"/>
          <w:sz w:val="24"/>
          <w:szCs w:val="24"/>
        </w:rPr>
        <w:t xml:space="preserve">      </w:t>
      </w:r>
    </w:p>
    <w:p w:rsidR="005919A1" w:rsidRPr="00077D09" w:rsidRDefault="005919A1" w:rsidP="005919A1">
      <w:pPr>
        <w:jc w:val="right"/>
        <w:rPr>
          <w:rFonts w:ascii="Palatino Linotype" w:hAnsi="Palatino Linotype"/>
          <w:sz w:val="24"/>
          <w:szCs w:val="24"/>
        </w:rPr>
      </w:pPr>
      <w:r>
        <w:rPr>
          <w:rFonts w:ascii="Palatino Linotype" w:hAnsi="Palatino Linotype"/>
          <w:sz w:val="24"/>
          <w:szCs w:val="24"/>
        </w:rPr>
        <w:t xml:space="preserve">                                                                                </w:t>
      </w:r>
      <w:bookmarkStart w:id="0" w:name="_GoBack"/>
      <w:bookmarkEnd w:id="0"/>
      <w:r>
        <w:rPr>
          <w:rFonts w:ascii="Palatino Linotype" w:hAnsi="Palatino Linotype"/>
          <w:sz w:val="24"/>
          <w:szCs w:val="24"/>
        </w:rPr>
        <w:t xml:space="preserve"> Valinhos, 09 de setembro de </w:t>
      </w:r>
      <w:proofErr w:type="gramStart"/>
      <w:r>
        <w:rPr>
          <w:rFonts w:ascii="Palatino Linotype" w:hAnsi="Palatino Linotype"/>
          <w:sz w:val="24"/>
          <w:szCs w:val="24"/>
        </w:rPr>
        <w:t>2019</w:t>
      </w:r>
      <w:proofErr w:type="gramEnd"/>
    </w:p>
    <w:p w:rsidR="00BA15B8" w:rsidRPr="00077D09" w:rsidRDefault="00BA15B8" w:rsidP="00BA15B8">
      <w:pPr>
        <w:jc w:val="both"/>
        <w:rPr>
          <w:rFonts w:ascii="Palatino Linotype" w:hAnsi="Palatino Linotype"/>
          <w:sz w:val="24"/>
          <w:szCs w:val="24"/>
        </w:rPr>
      </w:pPr>
    </w:p>
    <w:p w:rsidR="00375212" w:rsidRPr="00375212" w:rsidRDefault="00375212" w:rsidP="00C851BF">
      <w:pPr>
        <w:shd w:val="clear" w:color="auto" w:fill="FFFFFF"/>
        <w:spacing w:after="0" w:line="240" w:lineRule="auto"/>
        <w:jc w:val="center"/>
        <w:rPr>
          <w:rFonts w:ascii="Palatino Linotype" w:eastAsia="Times New Roman" w:hAnsi="Palatino Linotype" w:cs="Tahoma"/>
          <w:b/>
          <w:bCs/>
          <w:caps/>
          <w:color w:val="000000"/>
          <w:sz w:val="28"/>
          <w:szCs w:val="28"/>
          <w:lang w:eastAsia="pt-BR"/>
        </w:rPr>
      </w:pPr>
      <w:r w:rsidRPr="00375212">
        <w:rPr>
          <w:rFonts w:ascii="Palatino Linotype" w:eastAsia="Times New Roman" w:hAnsi="Palatino Linotype" w:cs="Tahoma"/>
          <w:b/>
          <w:bCs/>
          <w:caps/>
          <w:color w:val="000000"/>
          <w:sz w:val="28"/>
          <w:szCs w:val="28"/>
          <w:lang w:eastAsia="pt-BR"/>
        </w:rPr>
        <w:t>KIKO BELONI</w:t>
      </w:r>
    </w:p>
    <w:p w:rsidR="00375212" w:rsidRPr="00375212" w:rsidRDefault="00375212" w:rsidP="00C851BF">
      <w:pPr>
        <w:shd w:val="clear" w:color="auto" w:fill="FFFFFF"/>
        <w:spacing w:after="0" w:line="240" w:lineRule="auto"/>
        <w:jc w:val="center"/>
        <w:rPr>
          <w:rFonts w:ascii="Palatino Linotype" w:eastAsia="Times New Roman" w:hAnsi="Palatino Linotype" w:cs="Tahoma"/>
          <w:b/>
          <w:bCs/>
          <w:caps/>
          <w:color w:val="000000"/>
          <w:sz w:val="24"/>
          <w:szCs w:val="24"/>
          <w:lang w:eastAsia="pt-BR"/>
        </w:rPr>
      </w:pPr>
      <w:r>
        <w:rPr>
          <w:rFonts w:ascii="Palatino Linotype" w:eastAsia="Times New Roman" w:hAnsi="Palatino Linotype" w:cs="Arial"/>
          <w:color w:val="000000"/>
          <w:sz w:val="24"/>
          <w:szCs w:val="24"/>
          <w:lang w:eastAsia="pt-BR"/>
        </w:rPr>
        <w:t>Vereador</w:t>
      </w:r>
    </w:p>
    <w:p w:rsidR="00BA15B8" w:rsidRPr="00077D09" w:rsidRDefault="00BA15B8" w:rsidP="009F5115">
      <w:pPr>
        <w:jc w:val="both"/>
        <w:rPr>
          <w:rFonts w:ascii="Palatino Linotype" w:hAnsi="Palatino Linotype"/>
          <w:sz w:val="24"/>
          <w:szCs w:val="24"/>
        </w:rPr>
      </w:pPr>
    </w:p>
    <w:sectPr w:rsidR="00BA15B8" w:rsidRPr="00077D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12" w:rsidRDefault="00375212" w:rsidP="008603E3">
      <w:pPr>
        <w:spacing w:after="0" w:line="240" w:lineRule="auto"/>
      </w:pPr>
      <w:r>
        <w:separator/>
      </w:r>
    </w:p>
  </w:endnote>
  <w:endnote w:type="continuationSeparator" w:id="0">
    <w:p w:rsidR="00375212" w:rsidRDefault="00375212" w:rsidP="0086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12" w:rsidRDefault="00375212" w:rsidP="008603E3">
      <w:pPr>
        <w:spacing w:after="0" w:line="240" w:lineRule="auto"/>
      </w:pPr>
      <w:r>
        <w:separator/>
      </w:r>
    </w:p>
  </w:footnote>
  <w:footnote w:type="continuationSeparator" w:id="0">
    <w:p w:rsidR="00375212" w:rsidRDefault="00375212" w:rsidP="00860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04"/>
    <w:rsid w:val="00077D09"/>
    <w:rsid w:val="000F2DB6"/>
    <w:rsid w:val="00146D0B"/>
    <w:rsid w:val="0015538B"/>
    <w:rsid w:val="0018323A"/>
    <w:rsid w:val="001B0E67"/>
    <w:rsid w:val="001C270D"/>
    <w:rsid w:val="00280E6F"/>
    <w:rsid w:val="00295304"/>
    <w:rsid w:val="002F0E11"/>
    <w:rsid w:val="00375212"/>
    <w:rsid w:val="0038023C"/>
    <w:rsid w:val="003C5417"/>
    <w:rsid w:val="00473A49"/>
    <w:rsid w:val="004E10A1"/>
    <w:rsid w:val="00514BE1"/>
    <w:rsid w:val="00554D8A"/>
    <w:rsid w:val="005919A1"/>
    <w:rsid w:val="00640D14"/>
    <w:rsid w:val="0074286C"/>
    <w:rsid w:val="008603E3"/>
    <w:rsid w:val="009C15B0"/>
    <w:rsid w:val="009F5115"/>
    <w:rsid w:val="00BA15B8"/>
    <w:rsid w:val="00C53A2E"/>
    <w:rsid w:val="00C851BF"/>
    <w:rsid w:val="00D37BF6"/>
    <w:rsid w:val="00D766C6"/>
    <w:rsid w:val="00DE5CF7"/>
    <w:rsid w:val="00F50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3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3E3"/>
  </w:style>
  <w:style w:type="paragraph" w:styleId="Rodap">
    <w:name w:val="footer"/>
    <w:basedOn w:val="Normal"/>
    <w:link w:val="RodapChar"/>
    <w:uiPriority w:val="99"/>
    <w:unhideWhenUsed/>
    <w:rsid w:val="008603E3"/>
    <w:pPr>
      <w:tabs>
        <w:tab w:val="center" w:pos="4252"/>
        <w:tab w:val="right" w:pos="8504"/>
      </w:tabs>
      <w:spacing w:after="0" w:line="240" w:lineRule="auto"/>
    </w:pPr>
  </w:style>
  <w:style w:type="character" w:customStyle="1" w:styleId="RodapChar">
    <w:name w:val="Rodapé Char"/>
    <w:basedOn w:val="Fontepargpadro"/>
    <w:link w:val="Rodap"/>
    <w:uiPriority w:val="99"/>
    <w:rsid w:val="00860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3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3E3"/>
  </w:style>
  <w:style w:type="paragraph" w:styleId="Rodap">
    <w:name w:val="footer"/>
    <w:basedOn w:val="Normal"/>
    <w:link w:val="RodapChar"/>
    <w:uiPriority w:val="99"/>
    <w:unhideWhenUsed/>
    <w:rsid w:val="008603E3"/>
    <w:pPr>
      <w:tabs>
        <w:tab w:val="center" w:pos="4252"/>
        <w:tab w:val="right" w:pos="8504"/>
      </w:tabs>
      <w:spacing w:after="0" w:line="240" w:lineRule="auto"/>
    </w:pPr>
  </w:style>
  <w:style w:type="character" w:customStyle="1" w:styleId="RodapChar">
    <w:name w:val="Rodapé Char"/>
    <w:basedOn w:val="Fontepargpadro"/>
    <w:link w:val="Rodap"/>
    <w:uiPriority w:val="99"/>
    <w:rsid w:val="0086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Kiko2</dc:creator>
  <cp:lastModifiedBy>Assessor Kiko</cp:lastModifiedBy>
  <cp:revision>2</cp:revision>
  <cp:lastPrinted>2019-09-09T17:21:00Z</cp:lastPrinted>
  <dcterms:created xsi:type="dcterms:W3CDTF">2019-09-09T18:46:00Z</dcterms:created>
  <dcterms:modified xsi:type="dcterms:W3CDTF">2019-09-09T18:46:00Z</dcterms:modified>
</cp:coreProperties>
</file>