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41F5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41F59">
        <w:rPr>
          <w:rFonts w:cs="Arial"/>
          <w:b/>
          <w:szCs w:val="24"/>
        </w:rPr>
        <w:t>1171</w:t>
      </w:r>
      <w:r>
        <w:rPr>
          <w:rFonts w:cs="Arial"/>
          <w:b/>
          <w:szCs w:val="24"/>
        </w:rPr>
        <w:t>/</w:t>
      </w:r>
      <w:r w:rsidRPr="00E41F5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412294" w:rsidRDefault="00F93E23" w:rsidP="00CA335F">
      <w:pPr>
        <w:shd w:val="clear" w:color="auto" w:fill="FFFFFF" w:themeFill="background1"/>
        <w:spacing w:line="276" w:lineRule="auto"/>
        <w:jc w:val="both"/>
        <w:rPr>
          <w:rFonts w:cs="Arial"/>
          <w:color w:val="0D0D0D" w:themeColor="text1" w:themeTint="F2"/>
          <w:shd w:val="clear" w:color="auto" w:fill="FFFFFF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057ED3" w:rsidRPr="00057ED3">
        <w:rPr>
          <w:rFonts w:cs="Arial"/>
          <w:szCs w:val="24"/>
        </w:rPr>
        <w:t>Retirar entulho n</w:t>
      </w:r>
      <w:r w:rsidR="00057ED3">
        <w:rPr>
          <w:rFonts w:cs="Arial"/>
          <w:szCs w:val="24"/>
        </w:rPr>
        <w:t xml:space="preserve">a Rua Angelina Lacava Bonanni, </w:t>
      </w:r>
      <w:r w:rsidR="00057ED3" w:rsidRPr="00057ED3">
        <w:rPr>
          <w:rFonts w:cs="Arial"/>
          <w:szCs w:val="24"/>
        </w:rPr>
        <w:t>beirando o Ribeirão dos Pinheiros, próximo a Rua Pedro Antonio Milanes, Parque das Colinas.</w:t>
      </w:r>
    </w:p>
    <w:p w:rsidR="002F247D" w:rsidRPr="002F247D" w:rsidRDefault="002F247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57ED3" w:rsidRDefault="00057ED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057ED3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57ED3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94B91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77447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20DF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335F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41F59"/>
    <w:rsid w:val="00E65E63"/>
    <w:rsid w:val="00E67586"/>
    <w:rsid w:val="00E71AA6"/>
    <w:rsid w:val="00E738B8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12</cp:revision>
  <cp:lastPrinted>2019-03-18T13:30:00Z</cp:lastPrinted>
  <dcterms:created xsi:type="dcterms:W3CDTF">2019-03-18T14:19:00Z</dcterms:created>
  <dcterms:modified xsi:type="dcterms:W3CDTF">2019-04-08T18:27:00Z</dcterms:modified>
</cp:coreProperties>
</file>