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7348D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7348DB">
        <w:rPr>
          <w:rFonts w:ascii="Arial" w:hAnsi="Arial" w:cs="Arial"/>
          <w:b/>
          <w:caps/>
          <w:szCs w:val="28"/>
        </w:rPr>
        <w:t>136</w:t>
      </w:r>
      <w:r>
        <w:rPr>
          <w:rFonts w:ascii="Arial" w:hAnsi="Arial" w:cs="Arial"/>
          <w:b/>
          <w:caps/>
          <w:szCs w:val="28"/>
        </w:rPr>
        <w:t>/</w:t>
      </w:r>
      <w:r w:rsidRPr="007348DB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273D9E" w:rsidRDefault="00273D9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273D9E" w:rsidRDefault="00273D9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273D9E" w:rsidRPr="00273D9E" w:rsidRDefault="00BB37B7" w:rsidP="00273D9E">
      <w:pPr>
        <w:pStyle w:val="PargrafodaLista"/>
        <w:spacing w:line="360" w:lineRule="auto"/>
        <w:ind w:left="4245"/>
        <w:jc w:val="both"/>
        <w:rPr>
          <w:rFonts w:ascii="Arial" w:hAnsi="Arial" w:cs="Arial"/>
          <w:b/>
          <w:sz w:val="28"/>
          <w:szCs w:val="28"/>
        </w:rPr>
      </w:pPr>
      <w:r w:rsidRPr="00273D9E">
        <w:rPr>
          <w:rFonts w:ascii="Arial" w:hAnsi="Arial" w:cs="Arial"/>
          <w:b/>
          <w:sz w:val="28"/>
          <w:szCs w:val="28"/>
        </w:rPr>
        <w:t>Solic</w:t>
      </w:r>
      <w:r w:rsidR="00AA1DCC" w:rsidRPr="00273D9E">
        <w:rPr>
          <w:rFonts w:ascii="Arial" w:hAnsi="Arial" w:cs="Arial"/>
          <w:b/>
          <w:sz w:val="28"/>
          <w:szCs w:val="28"/>
        </w:rPr>
        <w:t xml:space="preserve">ita </w:t>
      </w:r>
      <w:r w:rsidR="00273D9E">
        <w:rPr>
          <w:rFonts w:ascii="Arial" w:hAnsi="Arial" w:cs="Arial"/>
          <w:b/>
          <w:sz w:val="28"/>
          <w:szCs w:val="28"/>
        </w:rPr>
        <w:t>encaminhamento do</w:t>
      </w:r>
      <w:r w:rsidR="00273D9E" w:rsidRPr="00273D9E">
        <w:rPr>
          <w:rFonts w:ascii="Arial" w:hAnsi="Arial" w:cs="Arial"/>
          <w:b/>
          <w:sz w:val="28"/>
          <w:szCs w:val="28"/>
        </w:rPr>
        <w:t xml:space="preserve"> Balanço Patrimonial da dívida fundada (consolidada) do exercício de 2018.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9E" w:rsidRDefault="00273D9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273D9E" w:rsidRDefault="00273D9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9E" w:rsidRPr="00273D9E" w:rsidRDefault="00273D9E" w:rsidP="00273D9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73D9E">
        <w:rPr>
          <w:rFonts w:ascii="Arial" w:hAnsi="Arial" w:cs="Arial"/>
          <w:b/>
          <w:sz w:val="28"/>
          <w:szCs w:val="28"/>
        </w:rPr>
        <w:t>Encaminhar o Balanço Patrimonial da dívida fundada (consolidada) do exercício de 2018.</w:t>
      </w:r>
    </w:p>
    <w:p w:rsidR="00A93F59" w:rsidRDefault="00A93F59" w:rsidP="00273D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9E" w:rsidRPr="00273D9E" w:rsidRDefault="00273D9E" w:rsidP="00273D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F59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273D9E" w:rsidRDefault="00273D9E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73D9E" w:rsidRDefault="00273D9E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73D9E" w:rsidRDefault="00273D9E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73D9E" w:rsidRDefault="00273D9E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73D9E" w:rsidRDefault="00273D9E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73D9E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01 de fevereiro de </w:t>
      </w:r>
      <w:r w:rsidR="000F16A3">
        <w:rPr>
          <w:rFonts w:ascii="Arial" w:hAnsi="Arial" w:cs="Arial"/>
          <w:sz w:val="28"/>
          <w:szCs w:val="28"/>
        </w:rPr>
        <w:t>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73D9E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48DB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23BD-D354-4760-B6FC-7E72E55E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2019-02-01T12:58:00Z</cp:lastPrinted>
  <dcterms:created xsi:type="dcterms:W3CDTF">2019-02-01T12:59:00Z</dcterms:created>
  <dcterms:modified xsi:type="dcterms:W3CDTF">2019-02-01T16:42:00Z</dcterms:modified>
</cp:coreProperties>
</file>