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CB2AF5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CB2AF5" w:rsidRDefault="00226A31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226A31">
        <w:rPr>
          <w:rFonts w:ascii="Calibri" w:hAnsi="Calibri"/>
          <w:b/>
          <w:sz w:val="32"/>
        </w:rPr>
        <w:t>2425</w:t>
      </w:r>
      <w:r>
        <w:rPr>
          <w:rFonts w:ascii="Calibri" w:hAnsi="Calibri"/>
          <w:b/>
          <w:sz w:val="32"/>
        </w:rPr>
        <w:t>/</w:t>
      </w:r>
      <w:r w:rsidRPr="00226A31">
        <w:rPr>
          <w:rFonts w:ascii="Calibri" w:hAnsi="Calibri"/>
          <w:b/>
          <w:sz w:val="32"/>
        </w:rPr>
        <w:t>2018</w:t>
      </w:r>
    </w:p>
    <w:p w:rsidR="00CB2AF5" w:rsidRDefault="00CB2AF5">
      <w:pPr>
        <w:spacing w:line="276" w:lineRule="auto"/>
        <w:jc w:val="both"/>
      </w:pPr>
    </w:p>
    <w:p w:rsidR="00F058AB" w:rsidRDefault="00F058AB">
      <w:pPr>
        <w:spacing w:line="276" w:lineRule="auto"/>
        <w:jc w:val="both"/>
      </w:pPr>
    </w:p>
    <w:p w:rsidR="00F058AB" w:rsidRDefault="00F058AB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CB2AF5" w:rsidRDefault="00CB2AF5">
      <w:pPr>
        <w:spacing w:after="159" w:line="276" w:lineRule="auto"/>
        <w:jc w:val="both"/>
      </w:pPr>
    </w:p>
    <w:p w:rsidR="00F058AB" w:rsidRDefault="00F058AB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  <w:rPr>
          <w:rFonts w:ascii="Calibri" w:eastAsia="Times-Bold" w:hAnsi="Calibri" w:cs="Times-Bold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8320DA">
        <w:rPr>
          <w:rFonts w:ascii="Calibri" w:hAnsi="Calibri"/>
          <w:b/>
          <w:bCs/>
        </w:rPr>
        <w:t>Parecer do Conselho Municipal do FUNDEB referente gastos relativos ao segundo trimestre de 2018.</w:t>
      </w:r>
    </w:p>
    <w:p w:rsidR="002B7B6A" w:rsidRDefault="008320DA">
      <w:pPr>
        <w:spacing w:after="159" w:line="276" w:lineRule="auto"/>
        <w:ind w:firstLine="708"/>
        <w:jc w:val="both"/>
        <w:rPr>
          <w:rFonts w:ascii="Calibri" w:eastAsia="Times-Bold" w:hAnsi="Calibri" w:cs="Times-Bold"/>
          <w:bCs/>
        </w:rPr>
      </w:pPr>
      <w:r>
        <w:rPr>
          <w:rFonts w:ascii="Calibri" w:eastAsia="Times-Bold" w:hAnsi="Calibri" w:cs="Times-Bold"/>
          <w:bCs/>
        </w:rPr>
        <w:t>Conforme o Parecer CACS/FUNDEB/VALINHOS n</w:t>
      </w:r>
      <w:r w:rsidRPr="008320DA">
        <w:rPr>
          <w:rFonts w:ascii="Calibri" w:eastAsia="Times-Bold" w:hAnsi="Calibri" w:cs="Times-Bold"/>
          <w:bCs/>
        </w:rPr>
        <w:t>º 006/2018</w:t>
      </w:r>
      <w:r w:rsidR="00443950">
        <w:rPr>
          <w:rFonts w:ascii="Calibri" w:eastAsia="Times-Bold" w:hAnsi="Calibri" w:cs="Times-Bold"/>
          <w:bCs/>
        </w:rPr>
        <w:t>, três itens nele contidos diziam respeito a recursos do Valiprev, nos seguintes termos:</w:t>
      </w:r>
    </w:p>
    <w:p w:rsidR="00443950" w:rsidRDefault="00443950">
      <w:pPr>
        <w:spacing w:after="159" w:line="276" w:lineRule="auto"/>
        <w:ind w:firstLine="708"/>
        <w:jc w:val="both"/>
        <w:rPr>
          <w:rFonts w:ascii="Calibri" w:eastAsia="Times-Bold" w:hAnsi="Calibri" w:cs="Times-Bold"/>
          <w:bCs/>
        </w:rPr>
      </w:pPr>
    </w:p>
    <w:p w:rsidR="00443950" w:rsidRPr="00443950" w:rsidRDefault="00443950" w:rsidP="00443950">
      <w:pPr>
        <w:spacing w:after="159" w:line="276" w:lineRule="auto"/>
        <w:ind w:left="2268"/>
        <w:jc w:val="both"/>
        <w:rPr>
          <w:rFonts w:ascii="Calibri" w:eastAsia="Times-Bold" w:hAnsi="Calibri" w:cs="Times-Bold"/>
          <w:bCs/>
        </w:rPr>
      </w:pPr>
      <w:r>
        <w:rPr>
          <w:rFonts w:ascii="Calibri" w:eastAsia="Times-Bold" w:hAnsi="Calibri" w:cs="Times-Bold"/>
          <w:bCs/>
        </w:rPr>
        <w:t>“</w:t>
      </w:r>
      <w:r w:rsidRPr="00443950">
        <w:rPr>
          <w:rFonts w:ascii="Calibri" w:eastAsia="Times-Bold" w:hAnsi="Calibri" w:cs="Times-Bold"/>
          <w:bCs/>
        </w:rPr>
        <w:t>4</w:t>
      </w:r>
      <w:r>
        <w:rPr>
          <w:rFonts w:ascii="Calibri" w:eastAsia="Times-Bold" w:hAnsi="Calibri" w:cs="Times-Bold"/>
          <w:bCs/>
        </w:rPr>
        <w:t>.</w:t>
      </w:r>
      <w:r w:rsidRPr="00443950">
        <w:rPr>
          <w:rFonts w:ascii="Calibri" w:eastAsia="Times-Bold" w:hAnsi="Calibri" w:cs="Times-Bold"/>
          <w:bCs/>
        </w:rPr>
        <w:t xml:space="preserve"> Apuramos os pagamentos das obrigações patronais ao Valiprev, onde foi constatado que no período de janeiro a setembro, de acordo com as CI’s encaminhadas para Fazenda pelos Recursos Humanos deveriam ser pagos o montante de R$ 6.124.612,63, contudo de acordo com as notas de empenho (anexas) o montante das notas no período é de R$ 6.698.585,38, onde observamos uma diferença de R$ 573.972,75.</w:t>
      </w:r>
    </w:p>
    <w:p w:rsidR="00443950" w:rsidRPr="00443950" w:rsidRDefault="00443950" w:rsidP="00443950">
      <w:pPr>
        <w:spacing w:after="159" w:line="276" w:lineRule="auto"/>
        <w:ind w:left="2268"/>
        <w:jc w:val="both"/>
        <w:rPr>
          <w:rFonts w:ascii="Calibri" w:eastAsia="Times-Bold" w:hAnsi="Calibri" w:cs="Times-Bold"/>
          <w:bCs/>
        </w:rPr>
      </w:pPr>
      <w:r w:rsidRPr="00443950">
        <w:rPr>
          <w:rFonts w:ascii="Calibri" w:eastAsia="Times-Bold" w:hAnsi="Calibri" w:cs="Times-Bold"/>
          <w:bCs/>
        </w:rPr>
        <w:t>5</w:t>
      </w:r>
      <w:r>
        <w:rPr>
          <w:rFonts w:ascii="Calibri" w:eastAsia="Times-Bold" w:hAnsi="Calibri" w:cs="Times-Bold"/>
          <w:bCs/>
        </w:rPr>
        <w:t>.</w:t>
      </w:r>
      <w:r w:rsidRPr="00443950">
        <w:rPr>
          <w:rFonts w:ascii="Calibri" w:eastAsia="Times-Bold" w:hAnsi="Calibri" w:cs="Times-Bold"/>
          <w:bCs/>
        </w:rPr>
        <w:t xml:space="preserve"> Outra observação, apurada em relação aos pagamentos ao Valiprev, está no fato de que é feito o aporte de 2% à título de Déficit Autorial, vetado de acordo com Nota Técnica 633/2011, da Secretaria do Tesouro Nacional, que no período somou o valor de R$ 666.528,99. Neste sentido foi solicitado a restituição de R$ 1.240.501,74 pagos de forma indevida ao Valiprev, via o oficio nº 43/2018 – CACS/FUNDEB.</w:t>
      </w:r>
    </w:p>
    <w:p w:rsidR="00443950" w:rsidRDefault="00443950" w:rsidP="00443950">
      <w:pPr>
        <w:spacing w:after="159" w:line="276" w:lineRule="auto"/>
        <w:ind w:left="2268"/>
        <w:jc w:val="both"/>
        <w:rPr>
          <w:rFonts w:ascii="Calibri" w:eastAsia="Times-Bold" w:hAnsi="Calibri" w:cs="Times-Bold"/>
          <w:bCs/>
        </w:rPr>
      </w:pPr>
      <w:r w:rsidRPr="00443950">
        <w:rPr>
          <w:rFonts w:ascii="Calibri" w:eastAsia="Times-Bold" w:hAnsi="Calibri" w:cs="Times-Bold"/>
          <w:bCs/>
        </w:rPr>
        <w:t>6</w:t>
      </w:r>
      <w:r>
        <w:rPr>
          <w:rFonts w:ascii="Calibri" w:eastAsia="Times-Bold" w:hAnsi="Calibri" w:cs="Times-Bold"/>
          <w:bCs/>
        </w:rPr>
        <w:t>.</w:t>
      </w:r>
      <w:r w:rsidRPr="00443950">
        <w:rPr>
          <w:rFonts w:ascii="Calibri" w:eastAsia="Times-Bold" w:hAnsi="Calibri" w:cs="Times-Bold"/>
          <w:bCs/>
        </w:rPr>
        <w:t xml:space="preserve"> Apuramos, ainda nos pagamentos das obrigações patronais que os aportes realizados patronais e dos servidores não utilizam a mesma base de contribuição, conforme especificado na LEI Nº 4.877, DE 11 DE JULHO DE 2013, que cria o Regime Próprio de Previdência Social – RPPS e o Instituto de Previdência Social dos Servidores Municipais de Valinhos – </w:t>
      </w:r>
      <w:r w:rsidRPr="00443950">
        <w:rPr>
          <w:rFonts w:ascii="Calibri" w:eastAsia="Times-Bold" w:hAnsi="Calibri" w:cs="Times-Bold"/>
          <w:bCs/>
        </w:rPr>
        <w:lastRenderedPageBreak/>
        <w:t>VALIPREV, que em Art. 10, § 3º dispõe que “As alíquotas de contribuição dos entes municipais empregadores incidirão sobre a somatória das bases de contribuição dos seus respectivos servidores em atividade”. Constamos que ao não utilizar a mesma base de contribuição que a utilizada aos servidores, ocorreu uma diferença a mais no pagamento das obrigações patronais ao Valiprev de R$ 191.644,96. Neste sentido estaremos solicitando o devido ressarcimento.</w:t>
      </w:r>
      <w:r>
        <w:rPr>
          <w:rFonts w:ascii="Calibri" w:eastAsia="Times-Bold" w:hAnsi="Calibri" w:cs="Times-Bold"/>
          <w:bCs/>
        </w:rPr>
        <w:t>”</w:t>
      </w:r>
    </w:p>
    <w:p w:rsidR="00443950" w:rsidRDefault="00443950">
      <w:pPr>
        <w:spacing w:after="159" w:line="276" w:lineRule="auto"/>
        <w:ind w:firstLine="708"/>
        <w:jc w:val="both"/>
        <w:rPr>
          <w:rFonts w:ascii="Calibri" w:eastAsia="Times-Bold" w:hAnsi="Calibri" w:cs="Times-Bold"/>
          <w:bCs/>
        </w:rPr>
      </w:pPr>
    </w:p>
    <w:p w:rsidR="00443950" w:rsidRDefault="00443950">
      <w:pPr>
        <w:spacing w:after="159" w:line="276" w:lineRule="auto"/>
        <w:ind w:firstLine="708"/>
        <w:jc w:val="both"/>
        <w:rPr>
          <w:rFonts w:ascii="Calibri" w:eastAsia="Times-Bold" w:hAnsi="Calibri" w:cs="Times-Bold"/>
          <w:bCs/>
        </w:rPr>
      </w:pPr>
      <w:r>
        <w:rPr>
          <w:rFonts w:ascii="Calibri" w:eastAsia="Times-Bold" w:hAnsi="Calibri" w:cs="Times-Bold"/>
          <w:bCs/>
        </w:rPr>
        <w:t>Nesse sentido, pergunta-se:</w:t>
      </w:r>
    </w:p>
    <w:p w:rsidR="00B724EB" w:rsidRDefault="008E1BBC" w:rsidP="002B7B6A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 w:rsidRPr="002B7B6A">
        <w:rPr>
          <w:rFonts w:ascii="Calibri" w:hAnsi="Calibri"/>
        </w:rPr>
        <w:t xml:space="preserve"> </w:t>
      </w:r>
      <w:r w:rsidR="00443950">
        <w:rPr>
          <w:rFonts w:ascii="Calibri" w:hAnsi="Calibri"/>
        </w:rPr>
        <w:t>O que motivou o acréscimo no val</w:t>
      </w:r>
      <w:r w:rsidR="004D3A6A">
        <w:rPr>
          <w:rFonts w:ascii="Calibri" w:hAnsi="Calibri"/>
        </w:rPr>
        <w:t>or das notas de empenho apontado</w:t>
      </w:r>
      <w:r w:rsidR="00443950">
        <w:rPr>
          <w:rFonts w:ascii="Calibri" w:hAnsi="Calibri"/>
        </w:rPr>
        <w:t xml:space="preserve"> no item “4” acima referente à cota patronal paga à Valiprev</w:t>
      </w:r>
      <w:r w:rsidR="0054767F">
        <w:rPr>
          <w:rFonts w:ascii="Calibri" w:hAnsi="Calibri"/>
        </w:rPr>
        <w:t>?</w:t>
      </w:r>
    </w:p>
    <w:p w:rsidR="00645B78" w:rsidRDefault="00443950" w:rsidP="002B7B6A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As restituições e ressarcimentos solicitados conforme os itens “5” e “6” acima procedem</w:t>
      </w:r>
      <w:r w:rsidR="00645B78">
        <w:rPr>
          <w:rFonts w:ascii="Calibri" w:eastAsia="Times-Bold" w:hAnsi="Calibri" w:cs="Times-Bold"/>
          <w:bCs/>
        </w:rPr>
        <w:t>?</w:t>
      </w:r>
      <w:r>
        <w:rPr>
          <w:rFonts w:ascii="Calibri" w:eastAsia="Times-Bold" w:hAnsi="Calibri" w:cs="Times-Bold"/>
          <w:bCs/>
        </w:rPr>
        <w:t xml:space="preserve"> Devem ser de fato realizadas?</w:t>
      </w:r>
    </w:p>
    <w:p w:rsidR="0054767F" w:rsidRDefault="00443950" w:rsidP="002B7B6A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Quanto ao item “5” especificamente, qual a inconsistência entre o recolhimento de 2% à título de déficit atuarial e a </w:t>
      </w:r>
      <w:r w:rsidR="004D3A6A" w:rsidRPr="00443950">
        <w:rPr>
          <w:rFonts w:ascii="Calibri" w:eastAsia="Times-Bold" w:hAnsi="Calibri" w:cs="Times-Bold"/>
          <w:bCs/>
        </w:rPr>
        <w:t>Nota Técnica 633/2011, da Secretaria do Tesouro Nacional</w:t>
      </w:r>
      <w:r w:rsidR="004D3A6A">
        <w:rPr>
          <w:rFonts w:ascii="Calibri" w:eastAsia="Times-Bold" w:hAnsi="Calibri" w:cs="Times-Bold"/>
          <w:bCs/>
        </w:rPr>
        <w:t xml:space="preserve"> que motiva o pedido de restituição?</w:t>
      </w:r>
    </w:p>
    <w:p w:rsidR="00F058AB" w:rsidRDefault="00645B78" w:rsidP="002B7B6A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Por que </w:t>
      </w:r>
      <w:r w:rsidR="004D3A6A">
        <w:rPr>
          <w:rFonts w:ascii="Calibri" w:hAnsi="Calibri"/>
        </w:rPr>
        <w:t>a Prefeitura estaria utilizando bases distintas para incidência das alíquotas da cota patronal e da contribuição dos servidores, contrariando as disposições da Lei n. 4.877/13</w:t>
      </w:r>
      <w:r w:rsidR="00F058AB">
        <w:rPr>
          <w:rFonts w:ascii="Calibri" w:hAnsi="Calibri"/>
        </w:rPr>
        <w:t>?</w:t>
      </w:r>
    </w:p>
    <w:p w:rsidR="00645B78" w:rsidRDefault="00645B78">
      <w:pPr>
        <w:spacing w:after="159" w:line="276" w:lineRule="auto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4D3A6A" w:rsidRDefault="004D3A6A">
      <w:pPr>
        <w:spacing w:after="159" w:line="276" w:lineRule="auto"/>
        <w:jc w:val="center"/>
        <w:rPr>
          <w:rFonts w:ascii="Calibri" w:hAnsi="Calibri"/>
        </w:rPr>
      </w:pPr>
    </w:p>
    <w:p w:rsidR="00CB2AF5" w:rsidRDefault="000C43F8">
      <w:pPr>
        <w:spacing w:after="159" w:line="276" w:lineRule="auto"/>
        <w:jc w:val="center"/>
      </w:pPr>
      <w:r>
        <w:rPr>
          <w:rFonts w:ascii="Calibri" w:hAnsi="Calibri"/>
        </w:rPr>
        <w:t xml:space="preserve">Valinhos, </w:t>
      </w:r>
      <w:r w:rsidR="004D3A6A">
        <w:rPr>
          <w:rFonts w:ascii="Calibri" w:hAnsi="Calibri"/>
        </w:rPr>
        <w:t>06 de dezembro</w:t>
      </w:r>
      <w:r>
        <w:rPr>
          <w:rFonts w:ascii="Calibri" w:hAnsi="Calibri"/>
        </w:rPr>
        <w:t xml:space="preserve"> de 2018.</w:t>
      </w:r>
    </w:p>
    <w:p w:rsidR="00B724EB" w:rsidRDefault="00B724EB">
      <w:pPr>
        <w:spacing w:after="159" w:line="276" w:lineRule="auto"/>
        <w:jc w:val="center"/>
        <w:rPr>
          <w:rFonts w:ascii="Calibri" w:hAnsi="Calibri"/>
        </w:rPr>
      </w:pPr>
    </w:p>
    <w:p w:rsidR="00CB2AF5" w:rsidRDefault="000C43F8">
      <w:pPr>
        <w:jc w:val="center"/>
      </w:pPr>
      <w:r>
        <w:rPr>
          <w:rFonts w:ascii="Calibri" w:hAnsi="Calibri"/>
        </w:rPr>
        <w:t>___________________________</w:t>
      </w:r>
    </w:p>
    <w:p w:rsidR="00CB2AF5" w:rsidRDefault="000C43F8">
      <w:pPr>
        <w:jc w:val="center"/>
      </w:pPr>
      <w:r>
        <w:rPr>
          <w:rFonts w:ascii="Calibri" w:hAnsi="Calibri"/>
        </w:rPr>
        <w:t>LUIZ MAYR NETO</w:t>
      </w:r>
    </w:p>
    <w:p w:rsidR="00CB2AF5" w:rsidRDefault="000C43F8">
      <w:pPr>
        <w:jc w:val="center"/>
      </w:pPr>
      <w:bookmarkStart w:id="2" w:name="__DdeLink__41_1212503083"/>
      <w:bookmarkEnd w:id="2"/>
      <w:r>
        <w:rPr>
          <w:rFonts w:ascii="Calibri" w:hAnsi="Calibri"/>
        </w:rPr>
        <w:t>Vereador</w:t>
      </w:r>
    </w:p>
    <w:sectPr w:rsidR="00CB2AF5" w:rsidSect="00CB2AF5">
      <w:headerReference w:type="default" r:id="rId8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D1" w:rsidRDefault="003247D1" w:rsidP="00CB2AF5">
      <w:r>
        <w:separator/>
      </w:r>
    </w:p>
  </w:endnote>
  <w:endnote w:type="continuationSeparator" w:id="0">
    <w:p w:rsidR="003247D1" w:rsidRDefault="003247D1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D1" w:rsidRDefault="003247D1" w:rsidP="00CB2AF5">
      <w:r>
        <w:separator/>
      </w:r>
    </w:p>
  </w:footnote>
  <w:footnote w:type="continuationSeparator" w:id="0">
    <w:p w:rsidR="003247D1" w:rsidRDefault="003247D1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A" w:rsidRDefault="004D3A6A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8EC07B4"/>
    <w:multiLevelType w:val="hybridMultilevel"/>
    <w:tmpl w:val="79D8E700"/>
    <w:lvl w:ilvl="0" w:tplc="B91A8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1F4FC9"/>
    <w:rsid w:val="00226A31"/>
    <w:rsid w:val="002B7B6A"/>
    <w:rsid w:val="003247D1"/>
    <w:rsid w:val="00377544"/>
    <w:rsid w:val="00443950"/>
    <w:rsid w:val="004D3A6A"/>
    <w:rsid w:val="0054767F"/>
    <w:rsid w:val="005F6EF4"/>
    <w:rsid w:val="00636B8E"/>
    <w:rsid w:val="00645B78"/>
    <w:rsid w:val="00680409"/>
    <w:rsid w:val="008320DA"/>
    <w:rsid w:val="008D3253"/>
    <w:rsid w:val="008E1BBC"/>
    <w:rsid w:val="0093363A"/>
    <w:rsid w:val="00AE4A3C"/>
    <w:rsid w:val="00B724EB"/>
    <w:rsid w:val="00B8597B"/>
    <w:rsid w:val="00CB2AF5"/>
    <w:rsid w:val="00F0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51</cp:revision>
  <cp:lastPrinted>2018-12-06T11:43:00Z</cp:lastPrinted>
  <dcterms:created xsi:type="dcterms:W3CDTF">2017-02-16T13:34:00Z</dcterms:created>
  <dcterms:modified xsi:type="dcterms:W3CDTF">2018-12-10T13:01:00Z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