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E8" w:rsidRPr="005C4159" w:rsidRDefault="003216E8" w:rsidP="003216E8">
      <w:pPr>
        <w:spacing w:before="240" w:after="120" w:line="36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bookmarkStart w:id="0" w:name="_GoBack"/>
      <w:bookmarkEnd w:id="0"/>
    </w:p>
    <w:p w:rsidR="00B534C9" w:rsidRDefault="00B534C9" w:rsidP="003216E8">
      <w:pPr>
        <w:spacing w:before="240" w:after="120" w:line="36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</w:p>
    <w:p w:rsidR="003216E8" w:rsidRPr="00EC709E" w:rsidRDefault="00AF6B28" w:rsidP="003216E8">
      <w:pPr>
        <w:spacing w:before="240" w:after="120" w:line="36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MOÇÃO N.º </w:t>
      </w:r>
      <w:r w:rsidRPr="00AF6B28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77</w:t>
      </w: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/</w:t>
      </w:r>
      <w:r w:rsidRPr="00AF6B28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2018</w:t>
      </w:r>
    </w:p>
    <w:p w:rsidR="003216E8" w:rsidRPr="00EC709E" w:rsidRDefault="003216E8" w:rsidP="003216E8">
      <w:pPr>
        <w:spacing w:before="240" w:after="120" w:line="360" w:lineRule="auto"/>
        <w:contextualSpacing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Senhor Presidente</w:t>
      </w:r>
    </w:p>
    <w:p w:rsidR="003216E8" w:rsidRDefault="003216E8" w:rsidP="003216E8">
      <w:pPr>
        <w:spacing w:before="240" w:after="120" w:line="360" w:lineRule="auto"/>
        <w:contextualSpacing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Nobres Vereadores </w:t>
      </w:r>
    </w:p>
    <w:p w:rsidR="003216E8" w:rsidRPr="00EC709E" w:rsidRDefault="003216E8" w:rsidP="003216E8">
      <w:pPr>
        <w:spacing w:before="240" w:after="120" w:line="36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                                               O Vereador César Rocha - REDE requer, nos termos regimentais, após a aprovação em plenário, seja inserto nos anais da Casa, MOÇÃO DE </w:t>
      </w: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APELO</w:t>
      </w: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 contra </w:t>
      </w: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a determinação de </w:t>
      </w:r>
      <w:r w:rsidR="00C5006C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paralisação das atividades de acolhimento e atendimento de pessoas em situação de </w:t>
      </w:r>
      <w:proofErr w:type="gramStart"/>
      <w:r w:rsidR="00C5006C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rua</w:t>
      </w:r>
      <w:proofErr w:type="gramEnd"/>
      <w:r w:rsidR="00C5006C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 na Vila Solidária, em Valinhos</w:t>
      </w: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. </w:t>
      </w:r>
    </w:p>
    <w:p w:rsidR="003216E8" w:rsidRDefault="003216E8" w:rsidP="003216E8">
      <w:pPr>
        <w:spacing w:before="240" w:after="120" w:line="360" w:lineRule="auto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/>
          <w:iCs/>
          <w:color w:val="000000"/>
          <w:sz w:val="26"/>
          <w:szCs w:val="26"/>
          <w:lang w:eastAsia="pt-BR"/>
        </w:rPr>
        <w:t>Justificativa:</w:t>
      </w:r>
    </w:p>
    <w:p w:rsidR="00A92714" w:rsidRDefault="00C5006C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Conforme notícias veiculadas nos periódicos locais e redes sociais, foi determinado liminarmente, em ação civil pública impetrada pelo Ministério Público de Valinhos, que o projeto social Vila Solidária encerre suas atividades. Este projeto, mantido pela Igreja Católica, aco</w:t>
      </w:r>
      <w:r w:rsidR="00A92714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lhe pessoas em situação de rua, </w:t>
      </w: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que passam a residir, obtém alimentação e tem resgatada sua dignidade</w:t>
      </w:r>
      <w:r w:rsidR="00A92714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. Em contrapartida, os residentes cuidam de uma horta orgânica, de galinhas existentes no local, produzem pães que depois são vendidos na própria Igreja, além da produção de fraldas.</w:t>
      </w:r>
    </w:p>
    <w:p w:rsidR="00A92714" w:rsidRDefault="00A92714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A determinação de paralisação destas atividades se deu por suposta irregularidade de documentação, porém Padre </w:t>
      </w:r>
      <w:proofErr w:type="spellStart"/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Dalmírio</w:t>
      </w:r>
      <w:proofErr w:type="spellEnd"/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, responsável pelo projeto, ratificado pela Secretaria de Assistência Social, sustentam que toda documentação está, sim, regularizada, contando o local inclusive com vistoria do bombeiro e alvará da vigilância sanitária.</w:t>
      </w:r>
    </w:p>
    <w:p w:rsidR="00B534C9" w:rsidRDefault="00B534C9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</w:p>
    <w:p w:rsidR="00B534C9" w:rsidRDefault="00B534C9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</w:p>
    <w:p w:rsidR="002D70F4" w:rsidRDefault="00C5006C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 </w:t>
      </w:r>
      <w:r w:rsidR="00A92714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A documentação para finalizar a regularização, não obstante já devidamente providenciada pelo projeto, estão apenas aguardando registro do conselho municipal, </w:t>
      </w:r>
      <w:r w:rsidR="002D70F4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portanto mera formalidade, que não caracteriza qualquer risco ou irregularidade aos moradores do local.</w:t>
      </w:r>
    </w:p>
    <w:p w:rsidR="002D70F4" w:rsidRDefault="002D70F4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Demonstrado, assim, que a decisão de despejar os acolhidos do local, além de equivocada, posto que todas exigências </w:t>
      </w:r>
      <w:proofErr w:type="gramStart"/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foram</w:t>
      </w:r>
      <w:proofErr w:type="gramEnd"/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 devidamente providenciadas pelo projeto, é cruel e desumana, pois tratam-se de pessoas excluídas e já bastante sofridas pelas adversidades que tiveram pela vida. </w:t>
      </w:r>
    </w:p>
    <w:p w:rsidR="002D70F4" w:rsidRDefault="002D70F4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Ademais, devemos ressaltar que estamos em plena estação de frio intenso, e desalojar os assistidos sem realoca-los para um local no mínimo similar ao que atualmente possuem, é absurda e impossível de ser cumprida, até por solidariedade e espírito humanitário.</w:t>
      </w:r>
    </w:p>
    <w:p w:rsidR="00B534C9" w:rsidRDefault="003216E8" w:rsidP="003216E8">
      <w:pPr>
        <w:spacing w:before="240" w:after="120" w:line="360" w:lineRule="auto"/>
        <w:ind w:firstLine="708"/>
        <w:jc w:val="both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Diante de todo o exposto, </w:t>
      </w:r>
      <w:r w:rsidR="002D70F4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apresentamos aqui apelo, para que a liminar determinando o encerramento das atividades da denominada “Vila Solidária” seja revista, possibilitando aos acolhidos permanecer no local onde este Projeto é desenvolvido, até que ultimada a análise da documentação, possibilitando, ainda, que eventuais irregularidades ou documentos faltantes sejam obtidos e sanados</w:t>
      </w:r>
      <w:r w:rsidR="00B534C9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.</w:t>
      </w:r>
    </w:p>
    <w:p w:rsidR="003216E8" w:rsidRPr="00EC709E" w:rsidRDefault="003216E8" w:rsidP="003216E8">
      <w:pPr>
        <w:spacing w:before="240" w:after="120" w:line="360" w:lineRule="auto"/>
        <w:jc w:val="center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Valinhos, 2</w:t>
      </w:r>
      <w:r w:rsidR="00B534C9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8</w:t>
      </w: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 de </w:t>
      </w:r>
      <w:r w:rsidR="00B534C9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maio</w:t>
      </w: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 xml:space="preserve"> de 201</w:t>
      </w:r>
      <w:r w:rsidR="00B534C9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8</w:t>
      </w: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.</w:t>
      </w:r>
    </w:p>
    <w:p w:rsidR="003216E8" w:rsidRDefault="003216E8" w:rsidP="003216E8">
      <w:pPr>
        <w:spacing w:before="240" w:after="120" w:line="360" w:lineRule="auto"/>
        <w:jc w:val="center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</w:p>
    <w:p w:rsidR="003216E8" w:rsidRDefault="003216E8" w:rsidP="003216E8">
      <w:pPr>
        <w:spacing w:before="240" w:after="120" w:line="360" w:lineRule="auto"/>
        <w:jc w:val="center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</w:p>
    <w:p w:rsidR="003216E8" w:rsidRPr="00EC709E" w:rsidRDefault="003216E8" w:rsidP="003216E8">
      <w:pPr>
        <w:spacing w:before="240" w:after="120" w:line="360" w:lineRule="auto"/>
        <w:contextualSpacing/>
        <w:jc w:val="center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CÉSAR ROCHA</w:t>
      </w:r>
    </w:p>
    <w:p w:rsidR="003216E8" w:rsidRPr="005C4159" w:rsidRDefault="003216E8" w:rsidP="003216E8">
      <w:pPr>
        <w:spacing w:before="240" w:after="120" w:line="360" w:lineRule="auto"/>
        <w:contextualSpacing/>
        <w:jc w:val="center"/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</w:pPr>
      <w:r w:rsidRPr="00EC709E">
        <w:rPr>
          <w:rFonts w:asciiTheme="minorHAnsi" w:eastAsia="Times New Roman" w:hAnsiTheme="minorHAnsi" w:cstheme="minorHAnsi"/>
          <w:bCs/>
          <w:iCs/>
          <w:color w:val="000000"/>
          <w:sz w:val="26"/>
          <w:szCs w:val="26"/>
          <w:lang w:eastAsia="pt-BR"/>
        </w:rPr>
        <w:t>Vereador - REDE</w:t>
      </w:r>
    </w:p>
    <w:p w:rsidR="009D0BA6" w:rsidRDefault="009D0BA6"/>
    <w:sectPr w:rsidR="009D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8"/>
    <w:rsid w:val="002D70F4"/>
    <w:rsid w:val="003216E8"/>
    <w:rsid w:val="009D0BA6"/>
    <w:rsid w:val="00A92714"/>
    <w:rsid w:val="00AF6B28"/>
    <w:rsid w:val="00B534C9"/>
    <w:rsid w:val="00C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2</cp:revision>
  <cp:lastPrinted>2018-05-28T13:51:00Z</cp:lastPrinted>
  <dcterms:created xsi:type="dcterms:W3CDTF">2018-05-28T12:58:00Z</dcterms:created>
  <dcterms:modified xsi:type="dcterms:W3CDTF">2018-06-20T12:50:00Z</dcterms:modified>
</cp:coreProperties>
</file>