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E5" w:rsidRDefault="009305E5">
      <w:pPr>
        <w:pStyle w:val="Corpodetexto"/>
        <w:rPr>
          <w:rFonts w:ascii="Calibri" w:hAnsi="Calibri"/>
        </w:rPr>
      </w:pPr>
    </w:p>
    <w:p w:rsidR="009305E5" w:rsidRDefault="009305E5">
      <w:pPr>
        <w:pStyle w:val="Corpodetexto"/>
        <w:spacing w:after="159" w:line="360" w:lineRule="auto"/>
        <w:rPr>
          <w:rFonts w:ascii="Calibri" w:hAnsi="Calibri"/>
        </w:rPr>
      </w:pPr>
    </w:p>
    <w:p w:rsidR="009305E5" w:rsidRDefault="00054086">
      <w:pPr>
        <w:spacing w:after="159" w:line="360" w:lineRule="auto"/>
      </w:pPr>
      <w:r>
        <w:rPr>
          <w:rFonts w:ascii="Calibri" w:eastAsia="Times-Bold" w:hAnsi="Calibri" w:cs="Times-Bold"/>
          <w:b/>
          <w:bCs/>
          <w:sz w:val="28"/>
          <w:szCs w:val="28"/>
        </w:rPr>
        <w:t xml:space="preserve">Projeto de Lei n. </w:t>
      </w:r>
      <w:r w:rsidR="004645C1">
        <w:rPr>
          <w:rFonts w:ascii="Calibri" w:eastAsia="Times-Bold" w:hAnsi="Calibri" w:cs="Times-Bold"/>
          <w:b/>
          <w:bCs/>
          <w:sz w:val="28"/>
          <w:szCs w:val="28"/>
        </w:rPr>
        <w:t>85/</w:t>
      </w:r>
      <w:bookmarkStart w:id="0" w:name="_GoBack"/>
      <w:bookmarkEnd w:id="0"/>
      <w:r>
        <w:rPr>
          <w:rFonts w:ascii="Calibri" w:eastAsia="Times-Bold" w:hAnsi="Calibri" w:cs="Times-Bold"/>
          <w:b/>
          <w:bCs/>
          <w:sz w:val="28"/>
          <w:szCs w:val="28"/>
        </w:rPr>
        <w:t>2017.</w:t>
      </w:r>
    </w:p>
    <w:p w:rsidR="009305E5" w:rsidRDefault="009305E5">
      <w:pPr>
        <w:spacing w:after="159" w:line="360" w:lineRule="auto"/>
        <w:rPr>
          <w:rFonts w:ascii="Calibri" w:eastAsia="Times-Bold" w:hAnsi="Calibri" w:cs="Times-Bold"/>
          <w:b/>
          <w:bCs/>
        </w:rPr>
      </w:pPr>
    </w:p>
    <w:p w:rsidR="009305E5" w:rsidRDefault="00054086">
      <w:pPr>
        <w:spacing w:after="159" w:line="360" w:lineRule="auto"/>
        <w:rPr>
          <w:rFonts w:ascii="Calibri" w:eastAsia="Times-Bold" w:hAnsi="Calibri" w:cs="Times-Bold"/>
        </w:rPr>
      </w:pPr>
      <w:r>
        <w:rPr>
          <w:rFonts w:ascii="Calibri" w:eastAsia="Times-Bold" w:hAnsi="Calibri" w:cs="Times-Bold"/>
        </w:rPr>
        <w:t>Excelentíssimo Presidente</w:t>
      </w:r>
    </w:p>
    <w:p w:rsidR="009305E5" w:rsidRDefault="00054086">
      <w:pPr>
        <w:spacing w:after="159" w:line="360" w:lineRule="auto"/>
        <w:rPr>
          <w:rFonts w:ascii="Calibri" w:eastAsia="Times-Bold" w:hAnsi="Calibri" w:cs="Times-Bold"/>
        </w:rPr>
      </w:pPr>
      <w:r>
        <w:rPr>
          <w:rFonts w:ascii="Calibri" w:eastAsia="Times-Bold" w:hAnsi="Calibri" w:cs="Times-Bold"/>
        </w:rPr>
        <w:t>Nobres Vereadores</w:t>
      </w:r>
    </w:p>
    <w:p w:rsidR="009305E5" w:rsidRDefault="009305E5">
      <w:pPr>
        <w:spacing w:after="159" w:line="360" w:lineRule="auto"/>
        <w:rPr>
          <w:rFonts w:ascii="Calibri" w:eastAsia="Times-Bold" w:hAnsi="Calibri" w:cs="Times-Bold"/>
        </w:rPr>
      </w:pPr>
    </w:p>
    <w:p w:rsidR="009305E5" w:rsidRDefault="00054086">
      <w:pPr>
        <w:spacing w:after="159" w:line="360" w:lineRule="auto"/>
        <w:jc w:val="both"/>
      </w:pPr>
      <w:r>
        <w:rPr>
          <w:rFonts w:ascii="Calibri" w:eastAsia="Times-Bold" w:hAnsi="Calibri" w:cs="Times-Bold"/>
        </w:rPr>
        <w:tab/>
        <w:t xml:space="preserve">Os Vereadores </w:t>
      </w:r>
      <w:r>
        <w:rPr>
          <w:rFonts w:ascii="Calibri" w:eastAsia="Times-Bold" w:hAnsi="Calibri" w:cs="Times-Bold"/>
          <w:b/>
          <w:bCs/>
        </w:rPr>
        <w:t xml:space="preserve">LUIZ MAYR NETO </w:t>
      </w:r>
      <w:r>
        <w:rPr>
          <w:rFonts w:ascii="Calibri" w:eastAsia="Times-Bold" w:hAnsi="Calibri" w:cs="Times-Bold"/>
        </w:rPr>
        <w:t>e</w:t>
      </w:r>
      <w:r>
        <w:rPr>
          <w:rFonts w:ascii="Calibri" w:eastAsia="Times-Bold" w:hAnsi="Calibri" w:cs="Times-Bold"/>
          <w:b/>
          <w:bCs/>
        </w:rPr>
        <w:t xml:space="preserve"> RODRIGO FAGNANI POPÓ</w:t>
      </w:r>
      <w:r>
        <w:rPr>
          <w:rFonts w:ascii="Calibri" w:eastAsia="Times-Bold" w:hAnsi="Calibri" w:cs="Times-Bold"/>
        </w:rPr>
        <w:t xml:space="preserve"> apresentam</w:t>
      </w:r>
      <w:r>
        <w:rPr>
          <w:rFonts w:ascii="Calibri" w:eastAsia="Times-Bold" w:hAnsi="Calibri" w:cs="Times-Bold"/>
        </w:rPr>
        <w:t xml:space="preserve"> aos demais Vereadores desta Casa de Leis, para a devida apreciação e esperada aprovação, o incluso Projeto de Lei que "Estabelece regras para comercialização e doação de alimentos através de 'food truck" e assemelhados em vias e áreas públicas ou privadas</w:t>
      </w:r>
      <w:r>
        <w:rPr>
          <w:rFonts w:ascii="Calibri" w:eastAsia="Times-Bold" w:hAnsi="Calibri" w:cs="Times-Bold"/>
        </w:rPr>
        <w:t>, na forma que especifica"</w:t>
      </w:r>
      <w:r>
        <w:rPr>
          <w:rFonts w:ascii="Calibri" w:eastAsia="Times-Bold" w:hAnsi="Calibri" w:cs="Arial"/>
        </w:rPr>
        <w:t>.</w:t>
      </w:r>
    </w:p>
    <w:p w:rsidR="009305E5" w:rsidRDefault="009305E5">
      <w:pPr>
        <w:pStyle w:val="Corpodetexto"/>
        <w:spacing w:after="159" w:line="360" w:lineRule="auto"/>
        <w:jc w:val="both"/>
        <w:rPr>
          <w:rFonts w:ascii="Calibri" w:hAnsi="Calibri"/>
        </w:rPr>
      </w:pPr>
    </w:p>
    <w:p w:rsidR="009305E5" w:rsidRDefault="00054086">
      <w:pPr>
        <w:pStyle w:val="Corpodetexto"/>
        <w:spacing w:after="159"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JUSTIFICATIVA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 xml:space="preserve">Nas cidades brasileiras, está evidente a proliferação do comércio, sobretudo de gêneros alimentícios, através dos chamados "food trucks" e assemelhados, como "food bikes" e "food carts". Embora de alguma maneira </w:t>
      </w:r>
      <w:r>
        <w:rPr>
          <w:rFonts w:ascii="Calibri" w:eastAsia="Times-Bold" w:hAnsi="Calibri" w:cs="Book Antiqua"/>
          <w:color w:val="000000"/>
        </w:rPr>
        <w:t>possam parecer espécies de comércio ambulantes, cujos regramentos já existem em muitos municípios, inclusive de Valinhos, as especificidades desta modalidade de comércio exige uma legislação específica.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>Diversas prefeituras, algumas de forma mais abrangen</w:t>
      </w:r>
      <w:r>
        <w:rPr>
          <w:rFonts w:ascii="Calibri" w:eastAsia="Times-Bold" w:hAnsi="Calibri" w:cs="Book Antiqua"/>
          <w:color w:val="000000"/>
        </w:rPr>
        <w:t>te e outras nem tanto, buscaram regulamentar esta atividade, não só para ordena-la, mas também para buscar uma fonte de recursos extras aos cofres municipais através da cobrança de taxas ou preços públicos, a depender do tipo de autorização concedida ao co</w:t>
      </w:r>
      <w:r>
        <w:rPr>
          <w:rFonts w:ascii="Calibri" w:eastAsia="Times-Bold" w:hAnsi="Calibri" w:cs="Book Antiqua"/>
          <w:color w:val="000000"/>
        </w:rPr>
        <w:t>merciante interessado.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>Estes são os mesmos objetivos da presente Lei, visando atender à reivindicação dos comerciantes desta modalidade que, na situação atual, estão impedidos de ocupar vias e áreas públicas, assim como propiciar uma nova fonte de arrecad</w:t>
      </w:r>
      <w:r>
        <w:rPr>
          <w:rFonts w:ascii="Calibri" w:eastAsia="Times-Bold" w:hAnsi="Calibri" w:cs="Book Antiqua"/>
          <w:color w:val="000000"/>
        </w:rPr>
        <w:t>ação para o município.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lastRenderedPageBreak/>
        <w:tab/>
        <w:t>Por primeiro, optou-se pela emissão de licenças para o exercício da atividade, e não autorizações ou termos de permissão de uso, como feito em outras cidades. Isto porque a licença possui tramitação menos burocrática ao exigir do in</w:t>
      </w:r>
      <w:r>
        <w:rPr>
          <w:rFonts w:ascii="Calibri" w:eastAsia="Times-Bold" w:hAnsi="Calibri" w:cs="Book Antiqua"/>
          <w:color w:val="000000"/>
        </w:rPr>
        <w:t>teressado apenas o cumprimento dos requisitos legais, sem a necessidade de chamentos públicos ou diversas publicações na Imprensa Oficial.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>No mesmo sentido de desburocrartizar a obtenção da licença e evitar o excesso de trabalho desnecessário aos órgãos c</w:t>
      </w:r>
      <w:r>
        <w:rPr>
          <w:rFonts w:ascii="Calibri" w:eastAsia="Times-Bold" w:hAnsi="Calibri" w:cs="Book Antiqua"/>
          <w:color w:val="000000"/>
        </w:rPr>
        <w:t xml:space="preserve">ompetentes, o presente Projeto afasta a obrigação da Prefeitura criar uma lista pré-determinada de locais onde o interessado poderia indicar aquele de sua predileção. Tal hipótese é viável apenas às grandes cidades, onde o número de interessados é maior e </w:t>
      </w:r>
      <w:r>
        <w:rPr>
          <w:rFonts w:ascii="Calibri" w:eastAsia="Times-Bold" w:hAnsi="Calibri" w:cs="Book Antiqua"/>
          <w:color w:val="000000"/>
        </w:rPr>
        <w:t>os constantes dilemas na circulação de veículos e pedestres exigem maior atenção dos órgãos responsáveis.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Também optou-se por disciplinar não só a ocupação de vias e áreas públicas, mas também áreas privadas, de maneira a uniformizar a legislação aplicáve</w:t>
      </w:r>
      <w:r>
        <w:rPr>
          <w:rFonts w:ascii="Calibri" w:eastAsia="Times-Bold" w:hAnsi="Calibri" w:cs="Book Antiqua"/>
          <w:color w:val="000000"/>
        </w:rPr>
        <w:t>l aos "food trucks" e assemelhados. A única diferença entre estas duas áreas é o modo de comercialização: para vias e áreas públicas, a atividade deve ser obrigatoriamente itinereante, para assim possibilitar a rotividade dos interessados para o mesmo espa</w:t>
      </w:r>
      <w:r>
        <w:rPr>
          <w:rFonts w:ascii="Calibri" w:eastAsia="Times-Bold" w:hAnsi="Calibri" w:cs="Book Antiqua"/>
          <w:color w:val="000000"/>
        </w:rPr>
        <w:t>ço público; ao passo que para as áreas privadas, a atividade pode ser tanto itinerante, quanto estacionária, já que caberá ao proprietário da referida área definir os dias e horários de interesse.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Quanto à disponibilidade de dias e horários exclusivamente</w:t>
      </w:r>
      <w:r>
        <w:rPr>
          <w:rFonts w:ascii="Calibri" w:eastAsia="Times-Bold" w:hAnsi="Calibri" w:cs="Book Antiqua"/>
          <w:color w:val="000000"/>
        </w:rPr>
        <w:t xml:space="preserve"> para vias e áreas públicas,  a única diferenciação se faz aos comerciantes que hoje se enquadram neste Projeto de Lei e que, de alguma forma, já possuem algum tipo de autorização/permissão da Prefeitura, além de exercerem sua atividade no mesmo local há, </w:t>
      </w:r>
      <w:r>
        <w:rPr>
          <w:rFonts w:ascii="Calibri" w:eastAsia="Times-Bold" w:hAnsi="Calibri" w:cs="Book Antiqua"/>
          <w:color w:val="000000"/>
        </w:rPr>
        <w:t>pelo menos, 01 (um) ano. Neste caso, havendo interessado pelo mesmo local, dia e horário, o comerciante mais antigo, que construiu o ponto, terá preferência.</w:t>
      </w:r>
    </w:p>
    <w:p w:rsidR="009305E5" w:rsidRDefault="00054086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>Merece destaque também a obrigatoriedade do interessado possuir CNPJ constituído na cidade e os s</w:t>
      </w:r>
      <w:r>
        <w:rPr>
          <w:rFonts w:ascii="Calibri" w:eastAsia="Times-Bold" w:hAnsi="Calibri" w:cs="Book Antiqua"/>
          <w:color w:val="000000"/>
        </w:rPr>
        <w:t xml:space="preserve">ócios serem moradores de Valinhos como condição à obtenção da licença, de modo a se prestigiar o comerciante valinhense e possibilitar a obtenção de receitas para o município através da participação na tributação incidente sobre as operações de venda. Tal </w:t>
      </w:r>
      <w:r>
        <w:rPr>
          <w:rFonts w:ascii="Calibri" w:eastAsia="Times-Bold" w:hAnsi="Calibri" w:cs="Book Antiqua"/>
          <w:color w:val="000000"/>
        </w:rPr>
        <w:t xml:space="preserve">regra é apenas mitigada no caso da realização de eventos específicos com a participação de diversos "food </w:t>
      </w:r>
      <w:r>
        <w:rPr>
          <w:rFonts w:ascii="Calibri" w:eastAsia="Times-Bold" w:hAnsi="Calibri" w:cs="Book Antiqua"/>
          <w:color w:val="000000"/>
        </w:rPr>
        <w:lastRenderedPageBreak/>
        <w:t xml:space="preserve">trucks", quando comerciantes de outras cidades também poderão temporariamente se instalar. Ainda assim, tomou-se cautela de exigir a participação de, </w:t>
      </w:r>
      <w:r>
        <w:rPr>
          <w:rFonts w:ascii="Calibri" w:eastAsia="Times-Bold" w:hAnsi="Calibri" w:cs="Book Antiqua"/>
          <w:color w:val="000000"/>
        </w:rPr>
        <w:t>no mínimo, 30% (trinta por cento) de comerciantes valinhenses nestes eventos.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Dentre as sanções previstas no Projeto em virtude do descumprimento das obrigações impostas ao licenciado, ressalta-se o dispositivo que permite a revogação da licença em virtud</w:t>
      </w:r>
      <w:r>
        <w:rPr>
          <w:rFonts w:ascii="Calibri" w:eastAsia="Times-Bold" w:hAnsi="Calibri" w:cs="Book Antiqua"/>
          <w:color w:val="000000"/>
        </w:rPr>
        <w:t>e a interrupção das atividades, em qualquer local licenciado, por mais de 15 (quinze) dias, sem a devida comunicação. O objetivo desta regra é evitar que comerciantes lenientes prejudiquem outros interessados pelo mesmo local que, com seu trabalho, poderia</w:t>
      </w:r>
      <w:r>
        <w:rPr>
          <w:rFonts w:ascii="Calibri" w:eastAsia="Times-Bold" w:hAnsi="Calibri" w:cs="Book Antiqua"/>
          <w:color w:val="000000"/>
        </w:rPr>
        <w:t>m trazer benefícios ao município.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Ainda quanto às sanções, adotou-se os trâmites administrativos previstos no Código de Posturas do Município de modo a manter o padrão já existente dentro da Prefeitura.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Por fim, de modo a garantir o direito de comerciant</w:t>
      </w:r>
      <w:r>
        <w:rPr>
          <w:rFonts w:ascii="Calibri" w:eastAsia="Times-Bold" w:hAnsi="Calibri" w:cs="Book Antiqua"/>
          <w:color w:val="000000"/>
        </w:rPr>
        <w:t>es que já estão estabelecidos de modo estacionário em vias e áreas públicas ou privadas, afastou-se a eles a aplicação desta lei, exectuando-se as hipóteses de pretenderem adotar o modo itinerante ou alterar o local de seu comércio.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Assim sendo, coloca-se</w:t>
      </w:r>
      <w:r>
        <w:rPr>
          <w:rFonts w:ascii="Calibri" w:eastAsia="Times-Bold" w:hAnsi="Calibri" w:cs="Book Antiqua"/>
          <w:color w:val="000000"/>
        </w:rPr>
        <w:t xml:space="preserve"> à apreciação, esperando a aprovação desta Casa de Leis, o presente  Projeto de Lei, que visa propiciar resguardo legal a uma atividade comercial que cresce significamente, além viabilizar o aumento da arrecadação do município através das taxas de licença </w:t>
      </w:r>
      <w:r>
        <w:rPr>
          <w:rFonts w:ascii="Calibri" w:eastAsia="Times-Bold" w:hAnsi="Calibri" w:cs="Book Antiqua"/>
          <w:color w:val="000000"/>
        </w:rPr>
        <w:t>a serem cobradas e a participação nos tributos incidentes sobre a venda.</w:t>
      </w:r>
    </w:p>
    <w:p w:rsidR="009305E5" w:rsidRDefault="00054086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Sem mais, cumprimento com elevada estima e consideração.</w:t>
      </w:r>
    </w:p>
    <w:p w:rsidR="009305E5" w:rsidRDefault="00054086">
      <w:pPr>
        <w:pStyle w:val="Corpodetexto"/>
        <w:spacing w:after="159" w:line="360" w:lineRule="auto"/>
        <w:jc w:val="center"/>
      </w:pPr>
      <w:r>
        <w:rPr>
          <w:rFonts w:ascii="Calibri" w:eastAsia="Times-Bold" w:hAnsi="Calibri" w:cs="Book Antiqua"/>
          <w:color w:val="000000"/>
        </w:rPr>
        <w:t>Valinhos, 19 de abril de 2017.</w:t>
      </w:r>
    </w:p>
    <w:p w:rsidR="009305E5" w:rsidRDefault="009305E5">
      <w:pPr>
        <w:sectPr w:rsidR="009305E5">
          <w:headerReference w:type="default" r:id="rId7"/>
          <w:pgSz w:w="11906" w:h="16838"/>
          <w:pgMar w:top="2664" w:right="1134" w:bottom="1134" w:left="1134" w:header="1134" w:footer="0" w:gutter="0"/>
          <w:cols w:space="720"/>
          <w:formProt w:val="0"/>
          <w:docGrid w:linePitch="240" w:charSpace="-6145"/>
        </w:sectPr>
      </w:pPr>
    </w:p>
    <w:p w:rsidR="009305E5" w:rsidRDefault="009305E5">
      <w:pPr>
        <w:pStyle w:val="Corpodetexto"/>
        <w:spacing w:after="159" w:line="276" w:lineRule="auto"/>
        <w:jc w:val="center"/>
      </w:pPr>
    </w:p>
    <w:p w:rsidR="009305E5" w:rsidRDefault="009305E5">
      <w:pPr>
        <w:pStyle w:val="Corpodetexto"/>
        <w:spacing w:after="159" w:line="276" w:lineRule="auto"/>
        <w:jc w:val="center"/>
      </w:pP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eastAsia="Times-Bold" w:hAnsi="Calibri" w:cs="Book Antiqua"/>
          <w:color w:val="000000"/>
        </w:rPr>
        <w:t>________________________</w:t>
      </w: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eastAsia="Times-Bold" w:hAnsi="Calibri" w:cs="Book Antiqua"/>
          <w:color w:val="000000"/>
        </w:rPr>
        <w:t>LUIZ MAYR NETO</w:t>
      </w: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eastAsia="Times-Bold" w:hAnsi="Calibri" w:cs="Book Antiqua"/>
          <w:color w:val="000000"/>
        </w:rPr>
        <w:t>Vereador - PV</w:t>
      </w: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hAnsi="Calibri"/>
        </w:rPr>
        <w:lastRenderedPageBreak/>
        <w:tab/>
      </w:r>
    </w:p>
    <w:p w:rsidR="009305E5" w:rsidRDefault="009305E5">
      <w:pPr>
        <w:pStyle w:val="Corpodetexto"/>
        <w:spacing w:after="159" w:line="276" w:lineRule="auto"/>
        <w:jc w:val="center"/>
        <w:rPr>
          <w:rFonts w:ascii="Calibri" w:hAnsi="Calibri"/>
        </w:rPr>
      </w:pP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hAnsi="Calibri"/>
        </w:rPr>
        <w:t>__________________________</w:t>
      </w: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hAnsi="Calibri"/>
        </w:rPr>
        <w:t>RODRIGO FAGNANI POPÓ</w:t>
      </w:r>
    </w:p>
    <w:p w:rsidR="009305E5" w:rsidRDefault="00054086">
      <w:pPr>
        <w:pStyle w:val="Corpodetexto"/>
        <w:spacing w:after="159" w:line="276" w:lineRule="auto"/>
        <w:jc w:val="center"/>
      </w:pPr>
      <w:r>
        <w:rPr>
          <w:rFonts w:ascii="Calibri" w:hAnsi="Calibri"/>
        </w:rPr>
        <w:t>Vereador - PSDB</w:t>
      </w:r>
    </w:p>
    <w:p w:rsidR="009305E5" w:rsidRDefault="009305E5">
      <w:pPr>
        <w:sectPr w:rsidR="009305E5">
          <w:type w:val="continuous"/>
          <w:pgSz w:w="11906" w:h="16838"/>
          <w:pgMar w:top="2664" w:right="1134" w:bottom="1134" w:left="1134" w:header="1134" w:footer="0" w:gutter="0"/>
          <w:cols w:num="2" w:space="0"/>
          <w:formProt w:val="0"/>
          <w:docGrid w:linePitch="240" w:charSpace="-6145"/>
        </w:sectPr>
      </w:pPr>
    </w:p>
    <w:p w:rsidR="009305E5" w:rsidRDefault="009305E5">
      <w:pPr>
        <w:pStyle w:val="Corpodetexto"/>
        <w:spacing w:after="159" w:line="360" w:lineRule="auto"/>
        <w:rPr>
          <w:rFonts w:ascii="Calibri" w:hAnsi="Calibri"/>
        </w:rPr>
      </w:pPr>
    </w:p>
    <w:p w:rsidR="009305E5" w:rsidRDefault="009305E5">
      <w:pPr>
        <w:spacing w:after="159" w:line="360" w:lineRule="auto"/>
        <w:rPr>
          <w:rFonts w:ascii="Calibri" w:eastAsia="Times-Bold" w:hAnsi="Calibri" w:cs="Times-Bold"/>
        </w:rPr>
      </w:pPr>
    </w:p>
    <w:p w:rsidR="009305E5" w:rsidRDefault="00054086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>Projeto de Lei n. ____________/2017.</w:t>
      </w:r>
    </w:p>
    <w:p w:rsidR="009305E5" w:rsidRDefault="00054086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 xml:space="preserve"> </w:t>
      </w:r>
    </w:p>
    <w:p w:rsidR="009305E5" w:rsidRDefault="009305E5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</w:p>
    <w:p w:rsidR="009305E5" w:rsidRDefault="00054086">
      <w:pPr>
        <w:spacing w:after="159" w:line="360" w:lineRule="auto"/>
        <w:ind w:left="4535"/>
        <w:jc w:val="both"/>
        <w:rPr>
          <w:rFonts w:ascii="Calibri" w:eastAsia="Times-Bold" w:hAnsi="Calibri" w:cs="Arial"/>
        </w:rPr>
      </w:pPr>
      <w:r>
        <w:rPr>
          <w:rFonts w:ascii="Calibri" w:eastAsia="Times-Bold" w:hAnsi="Calibri" w:cs="Times-Bold"/>
        </w:rPr>
        <w:t xml:space="preserve">Estabelece regras para comercialização e doação de </w:t>
      </w:r>
      <w:r>
        <w:rPr>
          <w:rFonts w:ascii="Calibri" w:eastAsia="Times-Bold" w:hAnsi="Calibri" w:cs="Times-Bold"/>
        </w:rPr>
        <w:t>alimentos através de "food truck" e assemelhados em vias e áreas públicas ou privadas, na forma que especifica</w:t>
      </w:r>
      <w:r>
        <w:rPr>
          <w:rFonts w:ascii="Calibri" w:eastAsia="Times-Bold" w:hAnsi="Calibri" w:cs="Arial"/>
        </w:rPr>
        <w:t>.</w:t>
      </w:r>
    </w:p>
    <w:p w:rsidR="009305E5" w:rsidRDefault="009305E5">
      <w:pPr>
        <w:spacing w:after="159" w:line="360" w:lineRule="auto"/>
        <w:rPr>
          <w:rFonts w:ascii="Calibri" w:eastAsia="Times-Bold" w:hAnsi="Calibri" w:cs="Times-Bold"/>
        </w:rPr>
      </w:pPr>
    </w:p>
    <w:p w:rsidR="009305E5" w:rsidRDefault="009305E5">
      <w:pPr>
        <w:spacing w:after="159" w:line="360" w:lineRule="auto"/>
        <w:rPr>
          <w:rFonts w:ascii="Calibri" w:eastAsia="Times-Bold" w:hAnsi="Calibri" w:cs="Times-Bold"/>
        </w:rPr>
      </w:pPr>
    </w:p>
    <w:p w:rsidR="009305E5" w:rsidRDefault="00054086">
      <w:pPr>
        <w:spacing w:after="159" w:line="360" w:lineRule="auto"/>
        <w:ind w:right="-15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ab/>
        <w:t>ORESTES PREVITALE JUNIOR</w:t>
      </w:r>
      <w:r>
        <w:rPr>
          <w:rFonts w:ascii="Calibri" w:hAnsi="Calibri" w:cs="Arial"/>
        </w:rPr>
        <w:t>, Prefeito do Município de Valinhos, no uso das atribuições que lhe são conferidas pelo artigo 80, inciso III, da Lei</w:t>
      </w:r>
      <w:r>
        <w:rPr>
          <w:rFonts w:ascii="Calibri" w:hAnsi="Calibri" w:cs="Arial"/>
        </w:rPr>
        <w:t xml:space="preserve"> Orgânica do Município,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Arial"/>
        </w:rPr>
        <w:tab/>
      </w:r>
      <w:r>
        <w:rPr>
          <w:rFonts w:ascii="Calibri" w:eastAsia="Times-Bold" w:hAnsi="Calibri" w:cs="Arial"/>
          <w:b/>
        </w:rPr>
        <w:t>FAZ SABER</w:t>
      </w:r>
      <w:r>
        <w:rPr>
          <w:rFonts w:ascii="Calibri" w:eastAsia="Times-Bold" w:hAnsi="Calibri" w:cs="Arial"/>
        </w:rPr>
        <w:t xml:space="preserve"> que a Câmara Municipal aprovou e ele sanciona e promulga a seguinte Lei:</w:t>
      </w:r>
    </w:p>
    <w:p w:rsidR="009305E5" w:rsidRDefault="009305E5">
      <w:pPr>
        <w:spacing w:after="159" w:line="360" w:lineRule="auto"/>
        <w:jc w:val="both"/>
        <w:rPr>
          <w:rFonts w:ascii="Calibri" w:eastAsia="Times-Bold" w:hAnsi="Calibri" w:cs="Arial"/>
        </w:rPr>
      </w:pPr>
    </w:p>
    <w:p w:rsidR="009305E5" w:rsidRDefault="00054086">
      <w:pPr>
        <w:spacing w:after="159" w:line="360" w:lineRule="auto"/>
        <w:jc w:val="center"/>
        <w:rPr>
          <w:rFonts w:ascii="Calibri" w:eastAsia="Times-Bold" w:hAnsi="Calibri" w:cs="Arial"/>
          <w:b/>
          <w:bCs/>
        </w:rPr>
      </w:pPr>
      <w:r>
        <w:rPr>
          <w:rFonts w:ascii="Calibri" w:eastAsia="Times-Bold" w:hAnsi="Calibri" w:cs="Arial"/>
          <w:b/>
          <w:bCs/>
        </w:rPr>
        <w:t>CAPÍTULO I</w:t>
      </w:r>
    </w:p>
    <w:p w:rsidR="009305E5" w:rsidRDefault="00054086">
      <w:pPr>
        <w:spacing w:after="159" w:line="360" w:lineRule="auto"/>
        <w:jc w:val="center"/>
        <w:rPr>
          <w:rFonts w:ascii="Calibri" w:eastAsia="Times-Bold" w:hAnsi="Calibri" w:cs="Arial"/>
          <w:b/>
          <w:bCs/>
        </w:rPr>
      </w:pPr>
      <w:r>
        <w:rPr>
          <w:rFonts w:ascii="Calibri" w:eastAsia="Times-Bold" w:hAnsi="Calibri" w:cs="Arial"/>
          <w:b/>
          <w:bCs/>
        </w:rPr>
        <w:t>Das Disposições Gerais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Arial"/>
        </w:rPr>
        <w:tab/>
      </w:r>
      <w:r>
        <w:rPr>
          <w:rFonts w:ascii="Calibri" w:eastAsia="Times-Roman" w:hAnsi="Calibri" w:cs="Times-Roman"/>
        </w:rPr>
        <w:t xml:space="preserve">Art. 1° – O comércio e a doação de alimentos através de "food truck", "food bike", "food cart" e assemellhados </w:t>
      </w:r>
      <w:r>
        <w:rPr>
          <w:rFonts w:ascii="Calibri" w:eastAsia="Times-Roman" w:hAnsi="Calibri" w:cs="Times-Roman"/>
        </w:rPr>
        <w:t>deverá atender aos termos desta Lei, excetuadas as feiras livres, os ambulantes e outras modalidades de comércio e doação regidas por leis específicas.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Art. 2º – O comércio e a doação de alimentos a que se refere esta Lei compreende a venda direta ou a di</w:t>
      </w:r>
      <w:r>
        <w:rPr>
          <w:rFonts w:ascii="Calibri" w:eastAsia="Times-Roman" w:hAnsi="Calibri" w:cs="Times-Roman"/>
        </w:rPr>
        <w:t xml:space="preserve">stribuição gratuita de gêneros alimentícios ao consumidor, de caráter permanente ou eventual, de modo obrigatoriamente itinerante em vias e áreas públicas, e de modo itinerante ou estacionário em áreas privadas,  através de equipamentos como "food truck", </w:t>
      </w:r>
      <w:r>
        <w:rPr>
          <w:rFonts w:ascii="Calibri" w:eastAsia="Times-Roman" w:hAnsi="Calibri" w:cs="Times-Roman"/>
        </w:rPr>
        <w:t xml:space="preserve">"food bike", "food </w:t>
      </w:r>
      <w:r>
        <w:rPr>
          <w:rFonts w:ascii="Calibri" w:eastAsia="Times-Roman" w:hAnsi="Calibri" w:cs="Times-Roman"/>
        </w:rPr>
        <w:lastRenderedPageBreak/>
        <w:t>cart" ou assemellhados.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Art. 3º – Para efeitos desta Lei, considera-se: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 – "Food Truck":  veículo automotor ou reboque adaptado para o comércio e a doação de alimentos;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II – "Food Bike": bicicleta, triciclo ou quadriciclo adaptado pa</w:t>
      </w:r>
      <w:r>
        <w:rPr>
          <w:rFonts w:ascii="Calibri" w:eastAsia="Times-Roman" w:hAnsi="Calibri" w:cs="Times-Roman"/>
        </w:rPr>
        <w:t>ra o comércio e a doação de alimentos;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III – "Food Cart":  objeto tracionado</w:t>
      </w:r>
      <w:r>
        <w:rPr>
          <w:rFonts w:ascii="Calibri" w:eastAsia="Times-Roman" w:hAnsi="Calibri" w:cs="Times-Roman"/>
        </w:rPr>
        <w:tab/>
        <w:t>movido por propulsão humana adaptado para o comércio e a doação de alimentos;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IV – "Food Park": espaço público ou privado destinado à reunião de vários "food trucks", "food bike</w:t>
      </w:r>
      <w:r>
        <w:rPr>
          <w:rFonts w:ascii="Calibri" w:eastAsia="Times-Roman" w:hAnsi="Calibri" w:cs="Times-Roman"/>
        </w:rPr>
        <w:t>s", "food carts" ou assemellhados.</w:t>
      </w:r>
    </w:p>
    <w:p w:rsidR="009305E5" w:rsidRDefault="009305E5">
      <w:pPr>
        <w:spacing w:after="159" w:line="360" w:lineRule="auto"/>
        <w:jc w:val="both"/>
        <w:rPr>
          <w:rFonts w:ascii="Calibri" w:eastAsia="Times-Roman" w:hAnsi="Calibri" w:cs="Times-Roman"/>
        </w:rPr>
      </w:pPr>
    </w:p>
    <w:p w:rsidR="009305E5" w:rsidRDefault="00054086">
      <w:pPr>
        <w:spacing w:after="159" w:line="360" w:lineRule="auto"/>
        <w:jc w:val="center"/>
        <w:rPr>
          <w:rFonts w:ascii="Calibri" w:hAnsi="Calibri"/>
          <w:b/>
          <w:bCs/>
        </w:rPr>
      </w:pPr>
      <w:r>
        <w:rPr>
          <w:rFonts w:ascii="Calibri" w:eastAsia="Times-Roman" w:hAnsi="Calibri" w:cs="Times-Roman"/>
          <w:b/>
          <w:bCs/>
        </w:rPr>
        <w:t>CAPÍTULO II</w:t>
      </w:r>
    </w:p>
    <w:p w:rsidR="009305E5" w:rsidRDefault="00054086">
      <w:pPr>
        <w:spacing w:after="159" w:line="360" w:lineRule="auto"/>
        <w:jc w:val="center"/>
        <w:rPr>
          <w:b/>
          <w:bCs/>
        </w:rPr>
      </w:pPr>
      <w:r>
        <w:rPr>
          <w:rFonts w:ascii="Calibri" w:eastAsia="Times-Roman" w:hAnsi="Calibri" w:cs="Times-Roman"/>
          <w:b/>
          <w:bCs/>
        </w:rPr>
        <w:t>Da Obtenção da Licença</w:t>
      </w:r>
    </w:p>
    <w:p w:rsidR="009305E5" w:rsidRDefault="00054086">
      <w:pPr>
        <w:spacing w:after="159" w:line="360" w:lineRule="auto"/>
        <w:jc w:val="both"/>
        <w:rPr>
          <w:rFonts w:ascii="Calibri" w:hAnsi="Calibri"/>
          <w:color w:val="000000"/>
        </w:rPr>
      </w:pPr>
      <w:r>
        <w:rPr>
          <w:rFonts w:ascii="Calibri" w:eastAsia="Times-Roman" w:hAnsi="Calibri" w:cs="Times-Roman"/>
          <w:color w:val="000000"/>
        </w:rPr>
        <w:tab/>
        <w:t>Art. 4º – A atividade objeto desta Lei será exercida mediante Licença, emitida pela Administração Municipal, sujeito ao pagamento da respectiva taxa.</w:t>
      </w:r>
    </w:p>
    <w:p w:rsidR="009305E5" w:rsidRDefault="00054086">
      <w:pPr>
        <w:spacing w:after="159" w:line="360" w:lineRule="auto"/>
        <w:jc w:val="both"/>
        <w:rPr>
          <w:rFonts w:ascii="Calibri" w:hAnsi="Calibri"/>
          <w:color w:val="000000"/>
        </w:rPr>
      </w:pPr>
      <w:r>
        <w:rPr>
          <w:rFonts w:ascii="Calibri" w:eastAsia="Times-Roman" w:hAnsi="Calibri" w:cs="Times-Roman"/>
          <w:color w:val="000000"/>
        </w:rPr>
        <w:tab/>
        <w:t>§ 1º – A Licença será concedida s</w:t>
      </w:r>
      <w:r>
        <w:rPr>
          <w:rFonts w:ascii="Calibri" w:eastAsia="Times-Roman" w:hAnsi="Calibri" w:cs="Times-Roman"/>
          <w:color w:val="000000"/>
        </w:rPr>
        <w:t>omente a pessoas jurídicas constituídas em Valinhos e cujo um dos sócios seja comprovadamente morador do município, limitando-se a 02 (duas) por CNPJ.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  <w:color w:val="000000"/>
        </w:rPr>
        <w:tab/>
        <w:t xml:space="preserve">§ 2º – </w:t>
      </w:r>
      <w:r>
        <w:rPr>
          <w:rFonts w:ascii="Calibri" w:eastAsia="Times-Roman" w:hAnsi="Calibri" w:cs="Times-Roman"/>
        </w:rPr>
        <w:t>Não será concedida Licença para: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  <w:color w:val="000000"/>
        </w:rPr>
      </w:pPr>
      <w:r>
        <w:rPr>
          <w:rFonts w:ascii="Calibri" w:eastAsia="Times-Roman" w:hAnsi="Calibri" w:cs="Times-Roman"/>
          <w:color w:val="000000"/>
        </w:rPr>
        <w:tab/>
        <w:t>I – pessoas físicas;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  <w:color w:val="000000"/>
        </w:rPr>
        <w:tab/>
        <w:t>II – pessoas jurídicas em que o</w:t>
      </w:r>
      <w:r>
        <w:rPr>
          <w:rFonts w:ascii="Calibri" w:eastAsia="Times-Roman" w:hAnsi="Calibri" w:cs="Times-Roman"/>
        </w:rPr>
        <w:t xml:space="preserve"> sócio ou </w:t>
      </w:r>
      <w:r>
        <w:rPr>
          <w:rFonts w:ascii="Calibri" w:eastAsia="Times-Roman" w:hAnsi="Calibri" w:cs="Times-Roman"/>
        </w:rPr>
        <w:t xml:space="preserve">cônjuge de qualquer sócio ou o titular de firma individual já possua Licença. 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  <w:color w:val="000000"/>
        </w:rPr>
        <w:tab/>
        <w:t>§ 3º  – A Licença</w:t>
      </w:r>
      <w:r>
        <w:rPr>
          <w:rFonts w:ascii="Calibri" w:eastAsia="Times-Roman" w:hAnsi="Calibri" w:cs="Times-Roman"/>
        </w:rPr>
        <w:t xml:space="preserve"> deverá ser solicitada mediante requerimento contendo os seguintes documentos, sem prejuízo de outros a critério dos órgãos competentes: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lastRenderedPageBreak/>
        <w:tab/>
        <w:t>I – cópia do Cadastro</w:t>
      </w:r>
      <w:r>
        <w:rPr>
          <w:rFonts w:ascii="Calibri" w:eastAsia="Times-Roman" w:hAnsi="Calibri" w:cs="Times-Roman"/>
        </w:rPr>
        <w:t xml:space="preserve"> Nacional da Pessoa Jurídica (CNPJ);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II – cópia do Cadastro de Pessoas Físicas (CPF) dos representantes da pessoa jurídica;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  <w:i/>
          <w:iCs/>
        </w:rPr>
        <w:tab/>
      </w:r>
      <w:r>
        <w:rPr>
          <w:rFonts w:ascii="Calibri" w:eastAsia="Times-Roman" w:hAnsi="Calibri" w:cs="Times-Roman"/>
        </w:rPr>
        <w:t>III – cópia do comprovante de endereço dos representantes da pessoa jurídica;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IV – cópia do certificado de realização de curso de</w:t>
      </w:r>
      <w:r>
        <w:rPr>
          <w:rFonts w:ascii="Calibri" w:eastAsia="Times-Roman" w:hAnsi="Calibri" w:cs="Times-Roman"/>
        </w:rPr>
        <w:t xml:space="preserve"> boas práticas de manipulação de alimentos.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 – descrição do gênero alimentício que será comercializado ou doado;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VI – alvará sanitário;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VII – descrição das dimensões do "food truck", da "food bike", do "food cart" ou do assemellhado, acompanhada de fot</w:t>
      </w:r>
      <w:r>
        <w:rPr>
          <w:rFonts w:ascii="Calibri" w:eastAsia="Times-Roman" w:hAnsi="Calibri" w:cs="Times-Roman"/>
        </w:rPr>
        <w:t>os;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VIII – na hipótese do equipamento ser veículo automotor ou reboque adaptado, comprovante de propriedade e licenciamento regular junto ao Departamento Estadual de Trânsito de São Paulo – DETRAN/SP;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IX – informação sobre a utilização de qualquer espéci</w:t>
      </w:r>
      <w:r>
        <w:rPr>
          <w:rFonts w:ascii="Calibri" w:eastAsia="Times-Roman" w:hAnsi="Calibri" w:cs="Times-Roman"/>
        </w:rPr>
        <w:t>e de toldos, coberturas, mesas, bancos ou cadeiras, descrevendo suas medidas e posicionamento;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X – indicação das respectivas vias e áreas públicas ou privadas onde se pretende estabelecer a atividade;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XI – relação dos dias da semana e os horários nos qua</w:t>
      </w:r>
      <w:r>
        <w:rPr>
          <w:rFonts w:ascii="Calibri" w:eastAsia="Times-Roman" w:hAnsi="Calibri" w:cs="Times-Roman"/>
        </w:rPr>
        <w:t>is se pretende exercer a atividade.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5º – Havendo requerimentos simultâneos aptos a receber a Licença indicando as mesmas vias e áreas públicas para os mesmos dias da semana e horários, far-se-á a escolha através de sorteio com a presença dos interess</w:t>
      </w:r>
      <w:r>
        <w:rPr>
          <w:rFonts w:ascii="Calibri" w:eastAsia="Times-Roman" w:hAnsi="Calibri" w:cs="Times-Roman"/>
        </w:rPr>
        <w:t xml:space="preserve">ados, observada a preferência estabelecida no parágrafo único do art. 18 desta Lei. 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6ª –  Para o comércio e a doação de alimentos na forma desta Lei por ocasiação da instalação de "food parks" privados ou de eventos públicos ou privados, o seu respo</w:t>
      </w:r>
      <w:r>
        <w:rPr>
          <w:rFonts w:ascii="Calibri" w:eastAsia="Times-Roman" w:hAnsi="Calibri" w:cs="Times-Roman"/>
        </w:rPr>
        <w:t>nsável deverá solicitar uma única Licença para o "food park" ou evento, mediante requerimento contendo os documentos descritos no § 3º do art. 4º de todos os participantes, bem como: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lastRenderedPageBreak/>
        <w:tab/>
        <w:t xml:space="preserve">I – indicação do local de instalação do "food park" ou da realização do </w:t>
      </w:r>
      <w:r>
        <w:rPr>
          <w:rFonts w:ascii="Calibri" w:eastAsia="Times-Roman" w:hAnsi="Calibri" w:cs="Times-Roman"/>
        </w:rPr>
        <w:t>evento, especificando a via ou área pública ou privada;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 – indicação dos dias e horários de funcionamento do "food park" ou da realização do evento;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III – croqui do local com o layout e o dimensionamento da área a ser ocupada, indicando o posicionament</w:t>
      </w:r>
      <w:r>
        <w:rPr>
          <w:rFonts w:ascii="Calibri" w:eastAsia="Times-Roman" w:hAnsi="Calibri" w:cs="Times-Roman"/>
        </w:rPr>
        <w:t>o do equipamento e das mesas, bancos, cadeiras, coberturas, toldos retráteis ou fixos, banheiros químicos e outros objetos, caso haja sua utilização;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§ 1º – Não se aplicam aos "food parks" ou aos eventos as limitações dispostas no § 1º do art. 4º, devendo</w:t>
      </w:r>
      <w:r>
        <w:rPr>
          <w:rFonts w:ascii="Calibri" w:eastAsia="Times-Roman" w:hAnsi="Calibri" w:cs="Times-Roman"/>
        </w:rPr>
        <w:t>, no entanto, estar entre os participantes 30% de pessoas jurídicas constituídas em Valinhos.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§ 2º – A obtenção da licença para o "food park" ou evento não dispensa o interessado da apresentação das demais licenças e dos pagamentos de outras taxas e preço</w:t>
      </w:r>
      <w:r>
        <w:rPr>
          <w:rFonts w:ascii="Calibri" w:eastAsia="Times-Roman" w:hAnsi="Calibri" w:cs="Times-Roman"/>
        </w:rPr>
        <w:t>s públicos necessários a sua realização, nos termos da legislação aplicável.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</w:r>
    </w:p>
    <w:p w:rsidR="009305E5" w:rsidRDefault="00054086">
      <w:pPr>
        <w:spacing w:after="159" w:line="360" w:lineRule="auto"/>
        <w:jc w:val="center"/>
        <w:rPr>
          <w:rFonts w:ascii="Calibri" w:hAnsi="Calibri"/>
          <w:b/>
          <w:bCs/>
        </w:rPr>
      </w:pPr>
      <w:r>
        <w:rPr>
          <w:rFonts w:ascii="Calibri" w:eastAsia="Times-Roman" w:hAnsi="Calibri" w:cs="Times-Roman"/>
          <w:b/>
          <w:bCs/>
        </w:rPr>
        <w:t>CAPÍTULO III</w:t>
      </w:r>
    </w:p>
    <w:p w:rsidR="009305E5" w:rsidRDefault="00054086">
      <w:pPr>
        <w:spacing w:after="159" w:line="360" w:lineRule="auto"/>
        <w:jc w:val="center"/>
        <w:rPr>
          <w:rFonts w:ascii="Calibri" w:eastAsia="Times-Roman" w:hAnsi="Calibri" w:cs="Times-Roman"/>
          <w:b/>
          <w:bCs/>
        </w:rPr>
      </w:pPr>
      <w:r>
        <w:rPr>
          <w:rFonts w:ascii="Calibri" w:eastAsia="Times-Roman" w:hAnsi="Calibri" w:cs="Times-Roman"/>
          <w:b/>
          <w:bCs/>
        </w:rPr>
        <w:t>Da Licença e Do Licenciado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 xml:space="preserve">Art. 7º – </w:t>
      </w:r>
      <w:r>
        <w:rPr>
          <w:rFonts w:ascii="Calibri" w:eastAsia="Times-Roman" w:hAnsi="Calibri" w:cs="Times-Roman"/>
          <w:color w:val="000000"/>
        </w:rPr>
        <w:t>A Licença</w:t>
      </w:r>
      <w:r>
        <w:rPr>
          <w:rFonts w:ascii="Calibri" w:eastAsia="Times-Roman" w:hAnsi="Calibri" w:cs="Times-Roman"/>
        </w:rPr>
        <w:t xml:space="preserve"> terá prazo de validade de 01 (um) ano, renováveis por iguais e sucessivos períodos mediante novo requerimento protoc</w:t>
      </w:r>
      <w:r>
        <w:rPr>
          <w:rFonts w:ascii="Calibri" w:eastAsia="Times-Roman" w:hAnsi="Calibri" w:cs="Times-Roman"/>
        </w:rPr>
        <w:t>olado 30 (trinta) dias antes do término da validade, atendidas às exigências do § 3º do art. 4º e à inexistência de débitos junto à Administração Municipal.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Parágrafo Único – O requerimento de renovação terá preferência em relação a outros requerimentos p</w:t>
      </w:r>
      <w:r>
        <w:rPr>
          <w:rFonts w:ascii="Calibri" w:eastAsia="Times-Roman" w:hAnsi="Calibri" w:cs="Times-Roman"/>
        </w:rPr>
        <w:t>ara ocupação da mesma via, área pública ou privada, nos mesmos dias da semana e horários.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8º – No documento comprobatório de obternção da Licença, deverá constar as seguintes informações, sem prejuízo de outras consideradas relevantes pelos órgãos co</w:t>
      </w:r>
      <w:r>
        <w:rPr>
          <w:rFonts w:ascii="Calibri" w:eastAsia="Times-Roman" w:hAnsi="Calibri" w:cs="Times-Roman"/>
        </w:rPr>
        <w:t>mpetentes: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lastRenderedPageBreak/>
        <w:tab/>
        <w:t>I – qualificação do licenciado;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 – características do equipamento;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III – locais, datas e horários licenciados;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IV – gênero alimentício licenciado.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 xml:space="preserve">Art. 9º – Na hipótese do local indicado ser em Área de Estacionamento Regulamentado (AER), </w:t>
      </w:r>
      <w:r>
        <w:rPr>
          <w:rFonts w:ascii="Calibri" w:eastAsia="Times-Roman" w:hAnsi="Calibri" w:cs="Times-Roman"/>
        </w:rPr>
        <w:t xml:space="preserve"> o licenciado ficará isento do pagamento do respectivo preço público durante o horário que estiver licenciado a exercer sua atividade, observada a tolerância total de 01 (uma) hora para organização do ponto na chegada e na saída do local.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10 – A qual</w:t>
      </w:r>
      <w:r>
        <w:rPr>
          <w:rFonts w:ascii="Calibri" w:eastAsia="Times-Roman" w:hAnsi="Calibri" w:cs="Times-Roman"/>
        </w:rPr>
        <w:t>quer tempo, o local, o gênero alimentício, as datas e os horários podem ser alterados mediante requerimento específico do licenciado, cabendo à comissão competente, no prazo de 05 (cinco) dias, analisar o pedido, conjuntamento com os órgãos de vigilância s</w:t>
      </w:r>
      <w:r>
        <w:rPr>
          <w:rFonts w:ascii="Calibri" w:eastAsia="Times-Roman" w:hAnsi="Calibri" w:cs="Times-Roman"/>
        </w:rPr>
        <w:t>anitária e segurança, se for o caso, e decidir pela autorização das alterações.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11 – Havendo realização de serviços ou obras nas vias ou áreas públicas por Órgãos Públicos que impessam o exercício da atividade, poderá o licenciado requerer a sua tran</w:t>
      </w:r>
      <w:r>
        <w:rPr>
          <w:rFonts w:ascii="Calibri" w:eastAsia="Times-Roman" w:hAnsi="Calibri" w:cs="Times-Roman"/>
        </w:rPr>
        <w:t>sferência provisória, enquanto durar os serviços ou obras, para um raio de até 100 (cem) metros do local originalmente licenciado, cabendo à comissão competente analisar o pedido e decidir pela autorização da transferência.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12 – Será permitido ao lic</w:t>
      </w:r>
      <w:r>
        <w:rPr>
          <w:rFonts w:ascii="Calibri" w:eastAsia="Times-Roman" w:hAnsi="Calibri" w:cs="Times-Roman"/>
        </w:rPr>
        <w:t>enciado solicitar, a qualquer tempo, o cancelamento de sua Licença, respondendo pelos débitos relativos à taxa respectiva.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13 – É obrigação do licenciado: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 – manter em seu poder, durante o período de comercialização, os documentos necessários a sua</w:t>
      </w:r>
      <w:r>
        <w:rPr>
          <w:rFonts w:ascii="Calibri" w:eastAsia="Times-Roman" w:hAnsi="Calibri" w:cs="Times-Roman"/>
        </w:rPr>
        <w:t xml:space="preserve"> identificação, a de seu comércio e a de seus prepostos e auxiliares;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 - responder, perante a Administração Municipal, pelos atos praticados por seus prepostos e auxiliares em desacordo com esta Lei e demais legislação aplicável;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 xml:space="preserve">III - pagar a taxa de </w:t>
      </w:r>
      <w:r>
        <w:rPr>
          <w:rFonts w:ascii="Calibri" w:eastAsia="Times-Roman" w:hAnsi="Calibri" w:cs="Times-Roman"/>
        </w:rPr>
        <w:t>licença e os demais encargos devidos em razão do exercício da atividade;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lastRenderedPageBreak/>
        <w:tab/>
        <w:t>IV - afixar, em lugar visível e durante todo o período de comercialização, a sua Licença;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 - armazenar, transportar, manipular e comercializar apenas os gêneros alimentícios em con</w:t>
      </w:r>
      <w:r>
        <w:rPr>
          <w:rFonts w:ascii="Calibri" w:eastAsia="Times-Roman" w:hAnsi="Calibri" w:cs="Times-Roman"/>
        </w:rPr>
        <w:t>formidade com a sua Licença;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VI - manter permanentemente limpa a área ocupada pelo equipamento, bem como o seu entorno, instalando recipientes com sacos apropriados para receber o lixo produzido;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VII - coletar e armazenar todos os resíduos sólidos e líqu</w:t>
      </w:r>
      <w:r>
        <w:rPr>
          <w:rFonts w:ascii="Calibri" w:eastAsia="Times-Roman" w:hAnsi="Calibri" w:cs="Times-Roman"/>
        </w:rPr>
        <w:t>idos para posterior descarte, de acordo com a legislação em vigor, vedado o descarte na rede pluvial;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VIII - manter higiene pessoal e do vestuário, bem como assim exigir e zelar pela de seus auxiliares e prepostos;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 xml:space="preserve">IX - manter o equipamento em estado de </w:t>
      </w:r>
      <w:r>
        <w:rPr>
          <w:rFonts w:ascii="Calibri" w:eastAsia="Times-Roman" w:hAnsi="Calibri" w:cs="Times-Roman"/>
        </w:rPr>
        <w:t>conservação e higiene adequados, providenciando a manutenção que se fizer necessária.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14 – Fica proibido ao licenciado: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 – alterar o seu equipamento, exceto para atender exigêcias da comissão competente ou dos órgãos de vigilância sanitária e segur</w:t>
      </w:r>
      <w:r>
        <w:rPr>
          <w:rFonts w:ascii="Calibri" w:eastAsia="Times-Roman" w:hAnsi="Calibri" w:cs="Times-Roman"/>
        </w:rPr>
        <w:t>ança;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 – ceder sua licença ou seu equipamentos para terceiros;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III – comercializar mercadorias ou gêneros alimentícios sem inspeção, sem procedência, alterados, adulterados, fraudados, com prazo de validade vencido ou em desconformidade com a sua licen</w:t>
      </w:r>
      <w:r>
        <w:rPr>
          <w:rFonts w:ascii="Calibri" w:eastAsia="Times-Roman" w:hAnsi="Calibri" w:cs="Times-Roman"/>
        </w:rPr>
        <w:t>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IV – parar o equipamentos em dias, horários ou locais em desconformidade  com a sua licença, ou não recolhê-lo ao final do expediente, caso esteja parado em via ou área pública;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V – causar dano ao bem público ou particular no exercício de sua ativida</w:t>
      </w:r>
      <w:r>
        <w:rPr>
          <w:rFonts w:ascii="Calibri" w:eastAsia="Times-Roman" w:hAnsi="Calibri" w:cs="Times-Roman"/>
        </w:rPr>
        <w:t>de;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VI – utilizar postes, árvores, gradis, bancos, canteiros e edificações para a montagem do equipamento, exposição das mercadorias ou ampliação dos limites do equipamento em desconformidade com sua licença;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VII – perfurar calçadas, vias ou áreas públic</w:t>
      </w:r>
      <w:r>
        <w:rPr>
          <w:rFonts w:ascii="Calibri" w:eastAsia="Times-Roman" w:hAnsi="Calibri" w:cs="Times-Roman"/>
        </w:rPr>
        <w:t>as com a finalidade de fixar seu equipamento;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lastRenderedPageBreak/>
        <w:tab/>
        <w:t>VIII - jogar lixo ou detritos, provenientes de seu comércio ou de outra origem, nas vias ou logradouros públicos;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IX - utilizar a via ou área pública para colocação de quaisquer elementos do tipo cerca, pared</w:t>
      </w:r>
      <w:r>
        <w:rPr>
          <w:rFonts w:ascii="Calibri" w:eastAsia="Times-Roman" w:hAnsi="Calibri" w:cs="Times-Roman"/>
        </w:rPr>
        <w:t>e, divisória, grade, tapume, barreira, caixas, vasos, vegetação, carpetes, pisos ou outros que caracterizem ampliação ou isolamento do local de manipulação e comercialização em desconformidade com sua licença;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 xml:space="preserve">X – interromper suas atividades, em qualquer </w:t>
      </w:r>
      <w:r>
        <w:rPr>
          <w:rFonts w:ascii="Calibri" w:eastAsia="Times-Roman" w:hAnsi="Calibri" w:cs="Times-Roman"/>
        </w:rPr>
        <w:t>um dos locais licenciados, por mais de 15 (quinze) dias, sem comunicar a comissão competente;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XI – realizar atividades de panfletagem, ativação de marcas ou promotores de degustação além do local licenciado;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</w:r>
    </w:p>
    <w:p w:rsidR="009305E5" w:rsidRDefault="00054086">
      <w:pPr>
        <w:spacing w:after="159" w:line="360" w:lineRule="auto"/>
        <w:jc w:val="center"/>
      </w:pPr>
      <w:r>
        <w:rPr>
          <w:rFonts w:ascii="Calibri" w:eastAsia="Times-Roman" w:hAnsi="Calibri" w:cs="Times-Roman"/>
          <w:b/>
          <w:bCs/>
        </w:rPr>
        <w:t>CAPÍTULO IV</w:t>
      </w:r>
    </w:p>
    <w:p w:rsidR="009305E5" w:rsidRDefault="00054086">
      <w:pPr>
        <w:spacing w:after="159" w:line="360" w:lineRule="auto"/>
        <w:jc w:val="center"/>
        <w:rPr>
          <w:rFonts w:ascii="Calibri" w:eastAsia="Times-Roman" w:hAnsi="Calibri" w:cs="Times-Roman"/>
          <w:b/>
          <w:bCs/>
        </w:rPr>
      </w:pPr>
      <w:r>
        <w:rPr>
          <w:rFonts w:ascii="Calibri" w:eastAsia="Times-Roman" w:hAnsi="Calibri" w:cs="Times-Roman"/>
          <w:b/>
          <w:bCs/>
        </w:rPr>
        <w:t xml:space="preserve">Das Infrações Administrativas e </w:t>
      </w:r>
      <w:r>
        <w:rPr>
          <w:rFonts w:ascii="Calibri" w:eastAsia="Times-Roman" w:hAnsi="Calibri" w:cs="Times-Roman"/>
          <w:b/>
          <w:bCs/>
        </w:rPr>
        <w:t>Das Penalidades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15 – Considera-se infração administrativa toda ação ou omissão que viole as regras para comercialização de gêneros alimentícios em vias e áreas públicas ou privadas nos termos fixados nesta lei.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16 – As infrações a esta lei fica</w:t>
      </w:r>
      <w:r>
        <w:rPr>
          <w:rFonts w:ascii="Calibri" w:eastAsia="Times-Roman" w:hAnsi="Calibri" w:cs="Times-Roman"/>
        </w:rPr>
        <w:t>m sujeitas, conforme o caso, às seguintes sanções administrativas, sem prejuízo das de natureza civil e penal: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 – advertência, na hipótese de não afixar, em lugar visível e durante todo o período de comercialização, sua Licença;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II – multa, nas hipótese</w:t>
      </w:r>
      <w:r>
        <w:rPr>
          <w:rFonts w:ascii="Calibri" w:eastAsia="Times-Roman" w:hAnsi="Calibri" w:cs="Times-Roman"/>
        </w:rPr>
        <w:t>s de: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a) não estar munido dos documentos necessários à sua identificação e à de seu comércio;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b) descumprir com sua obrigação de manter limpa a área ocupada pelo equipamento, bem como seu entorno, não instalando recipiente apropriados para receber o lixo</w:t>
      </w:r>
      <w:r>
        <w:rPr>
          <w:rFonts w:ascii="Calibri" w:eastAsia="Times-Roman" w:hAnsi="Calibri" w:cs="Times-Roman"/>
        </w:rPr>
        <w:t xml:space="preserve"> produzido;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 xml:space="preserve">c) deixar de manter higiene pessoal e do vestuário, bem como de exigi-las de seus </w:t>
      </w:r>
      <w:r>
        <w:rPr>
          <w:rFonts w:ascii="Calibri" w:eastAsia="Times-Roman" w:hAnsi="Calibri" w:cs="Times-Roman"/>
        </w:rPr>
        <w:lastRenderedPageBreak/>
        <w:t>prepostos e auxiliares;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d) causar dano à bem público ou particular no exercício de sua atividade;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e) montar seu equipamento ou mobiliário fora do local, dias e</w:t>
      </w:r>
      <w:r>
        <w:rPr>
          <w:rFonts w:ascii="Calibri" w:eastAsia="Times-Roman" w:hAnsi="Calibri" w:cs="Times-Roman"/>
        </w:rPr>
        <w:t xml:space="preserve"> horários licenciados ou deixar de recolhê-lo ao final do expediente caso esteja parado em via ou área pública;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f) utilizar postes, árvores, gradis, bancos, canteiros e edificações para a montagem do equipamento, exposição das mercadorias ou ampliação dos</w:t>
      </w:r>
      <w:r>
        <w:rPr>
          <w:rFonts w:ascii="Calibri" w:eastAsia="Times-Roman" w:hAnsi="Calibri" w:cs="Times-Roman"/>
        </w:rPr>
        <w:t xml:space="preserve"> limites do equipamento em desconformidade com sua licença;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g) utilizar a via ou área pública para colocação de quaisquer elementos do tipo cerca, parede, divisória, grade, tapume, barreira, caixas, vasos, vegetação, carpetes, pisos ou outros que caracter</w:t>
      </w:r>
      <w:r>
        <w:rPr>
          <w:rFonts w:ascii="Calibri" w:eastAsia="Times-Roman" w:hAnsi="Calibri" w:cs="Times-Roman"/>
        </w:rPr>
        <w:t>izem ampliação ou isolamento do local de manipulação e comercialização em desconformidade com sua licença;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h) perfurar calçadas ou vias públicas com a finalidade de fixar equipamento;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i) reincidência das infrações punidas com advertência.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III – apreensã</w:t>
      </w:r>
      <w:r>
        <w:rPr>
          <w:rFonts w:ascii="Calibri" w:eastAsia="Times-Roman" w:hAnsi="Calibri" w:cs="Times-Roman"/>
        </w:rPr>
        <w:t>o de equipamentos e mercadorias, nas hipóteses de: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a) comercializar ou manter em seu equipamento produtos sem inspeção, sem procedência, alterados, adulterados, fraudados e com prazo de validade vencido;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 xml:space="preserve">b) utilizar equipamento sem a devida Licença ou </w:t>
      </w:r>
      <w:r>
        <w:rPr>
          <w:rFonts w:ascii="Calibri" w:eastAsia="Times-Roman" w:hAnsi="Calibri" w:cs="Times-Roman"/>
        </w:rPr>
        <w:t>modificar as condições de uso determinados pela lei, pela comissão responsável ou aquelas fixadas pela vigilância sanitária.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IV – suspensão da atividade, nas hipóteses de: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a) inadimplência da taxa devida em razão do exercício da atividade;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b) não coleta</w:t>
      </w:r>
      <w:r>
        <w:rPr>
          <w:rFonts w:ascii="Calibri" w:eastAsia="Times-Roman" w:hAnsi="Calibri" w:cs="Times-Roman"/>
        </w:rPr>
        <w:t>r e não armazenar todos os resíduos sólidos e líquidos para posterior descarte de acordo com a legislação em vigor, ou descartá-los na rede pluvial;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c) não manter o equipamento em perfeito estado de conservação e higiene, bem como deixar de providenciar o</w:t>
      </w:r>
      <w:r>
        <w:rPr>
          <w:rFonts w:ascii="Calibri" w:eastAsia="Times-Roman" w:hAnsi="Calibri" w:cs="Times-Roman"/>
        </w:rPr>
        <w:t>s concertos que se fizerem necessários;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lastRenderedPageBreak/>
        <w:tab/>
        <w:t>d) descumprimento das ordens emanadas das autoridades municipais competentes;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e) efetuar alterações físicas nas vias e áreas públicas;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f) alteração do seu equipamento sem a devida autorização da comissão competent</w:t>
      </w:r>
      <w:r>
        <w:rPr>
          <w:rFonts w:ascii="Calibri" w:eastAsia="Times-Roman" w:hAnsi="Calibri" w:cs="Times-Roman"/>
        </w:rPr>
        <w:t>e ou dos órgãos de vigilância sanitária e segurança;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g) cessão de sua licença ou seu equipamentos para terceiros;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h) reincidência das infrações punidas com multa.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V – revogação da Licença, nas hipóteses de: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 xml:space="preserve">a) interesse público, se o local se tornar </w:t>
      </w:r>
      <w:r>
        <w:rPr>
          <w:rFonts w:ascii="Calibri" w:eastAsia="Times-Roman" w:hAnsi="Calibri" w:cs="Times-Roman"/>
        </w:rPr>
        <w:t>inadequado para o exercício da atividade;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b) interrupção das atividades, em qualquer um dos locais licenciados, por mais de 15 (quinze) dias, sem comunicar a comissão competente.</w:t>
      </w:r>
    </w:p>
    <w:p w:rsidR="009305E5" w:rsidRDefault="00054086">
      <w:pPr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c) reincidência em infrações de apreensão ou suspensão.</w:t>
      </w:r>
    </w:p>
    <w:p w:rsidR="009305E5" w:rsidRDefault="0005408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§ 1º – Se o infrat</w:t>
      </w:r>
      <w:r>
        <w:rPr>
          <w:rFonts w:ascii="Calibri" w:eastAsia="Times-Roman" w:hAnsi="Calibri" w:cs="Times-Roman"/>
        </w:rPr>
        <w:t>or cometer, simultaneamente, duas ou mais infrações, ser-lhe-ão aplicadas, cumulativamente, as sanções a elas cominadas.</w:t>
      </w:r>
    </w:p>
    <w:p w:rsidR="009305E5" w:rsidRDefault="00054086">
      <w:pPr>
        <w:spacing w:after="159" w:line="360" w:lineRule="auto"/>
        <w:rPr>
          <w:rFonts w:ascii="Calibri" w:hAnsi="Calibri"/>
        </w:rPr>
      </w:pPr>
      <w:r>
        <w:rPr>
          <w:rFonts w:ascii="Calibri" w:eastAsia="Times-Roman" w:hAnsi="Calibri" w:cs="Times-Roman"/>
        </w:rPr>
        <w:tab/>
        <w:t>§ 2º – O valor da multa e os prazos de suspensão serão fixados em Decreto.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17 – Os procedimentos para aplicação das sanções admi</w:t>
      </w:r>
      <w:r>
        <w:rPr>
          <w:rFonts w:ascii="Calibri" w:eastAsia="Times-Roman" w:hAnsi="Calibri" w:cs="Times-Roman"/>
        </w:rPr>
        <w:t>nistrativas e respectivas penalidades deverão seguir as disposições do Título VI do Código de Posturas do Município, no que não contrariar esta Lei.</w:t>
      </w:r>
    </w:p>
    <w:p w:rsidR="009305E5" w:rsidRDefault="009305E5">
      <w:pPr>
        <w:spacing w:after="159" w:line="360" w:lineRule="auto"/>
        <w:jc w:val="both"/>
        <w:rPr>
          <w:rFonts w:ascii="Calibri" w:eastAsia="Times-Roman" w:hAnsi="Calibri" w:cs="Times-Roman"/>
        </w:rPr>
      </w:pPr>
    </w:p>
    <w:p w:rsidR="009305E5" w:rsidRDefault="00054086">
      <w:pPr>
        <w:spacing w:after="159" w:line="360" w:lineRule="auto"/>
        <w:jc w:val="center"/>
      </w:pPr>
      <w:r>
        <w:rPr>
          <w:rFonts w:ascii="Calibri" w:eastAsia="Times-Roman" w:hAnsi="Calibri" w:cs="Times-Roman"/>
          <w:b/>
          <w:bCs/>
        </w:rPr>
        <w:t>CAPÍTULO V</w:t>
      </w:r>
    </w:p>
    <w:p w:rsidR="009305E5" w:rsidRDefault="00054086">
      <w:pPr>
        <w:spacing w:after="159" w:line="360" w:lineRule="auto"/>
        <w:jc w:val="center"/>
        <w:rPr>
          <w:rFonts w:ascii="Calibri" w:eastAsia="Times-Roman" w:hAnsi="Calibri" w:cs="Times-Roman"/>
          <w:b/>
          <w:bCs/>
        </w:rPr>
      </w:pPr>
      <w:r>
        <w:rPr>
          <w:rFonts w:ascii="Calibri" w:eastAsia="Times-Roman" w:hAnsi="Calibri" w:cs="Times-Roman"/>
          <w:b/>
          <w:bCs/>
        </w:rPr>
        <w:t>Das Disposições Finais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</w:rPr>
        <w:tab/>
        <w:t>Art. 18 – Os comerciantes de gêneros alimentícios que já possuem licenç</w:t>
      </w:r>
      <w:r>
        <w:rPr>
          <w:rFonts w:ascii="Calibri" w:eastAsia="Times-Roman" w:hAnsi="Calibri" w:cs="Times-Roman"/>
        </w:rPr>
        <w:t>a, autorização ou permissão da Administração Municipal para exercerem suas atividades em vias e áreas públicas ou privadas de modo estacionário não serão atingidos pela presente Lei, exceto se pretenderem adotar o modo itinerante ou alterar seu local de co</w:t>
      </w:r>
      <w:r>
        <w:rPr>
          <w:rFonts w:ascii="Calibri" w:eastAsia="Times-Roman" w:hAnsi="Calibri" w:cs="Times-Roman"/>
        </w:rPr>
        <w:t>mércio.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Roman" w:hAnsi="Calibri" w:cs="Times-Roman"/>
          <w:color w:val="000000"/>
        </w:rPr>
        <w:lastRenderedPageBreak/>
        <w:tab/>
        <w:t xml:space="preserve">Parágrafo único – O comerciante que pretender adequar-se nos termos do </w:t>
      </w:r>
      <w:r>
        <w:rPr>
          <w:rFonts w:ascii="Calibri" w:eastAsia="Times-Roman" w:hAnsi="Calibri" w:cs="Times-Roman"/>
          <w:i/>
          <w:iCs/>
          <w:color w:val="000000"/>
        </w:rPr>
        <w:t>caput</w:t>
      </w:r>
      <w:r>
        <w:rPr>
          <w:rFonts w:ascii="Calibri" w:eastAsia="Times-Roman" w:hAnsi="Calibri" w:cs="Times-Roman"/>
          <w:color w:val="000000"/>
        </w:rPr>
        <w:t xml:space="preserve"> e que, comprovadamente, exerceu sua atividade de modo contínuo, no último 01 (um) ano antes da vigência desta Lei, terá preferência aos demais interessados pela licença.</w:t>
      </w:r>
    </w:p>
    <w:p w:rsidR="009305E5" w:rsidRDefault="00054086">
      <w:pPr>
        <w:spacing w:after="159" w:line="360" w:lineRule="auto"/>
        <w:jc w:val="both"/>
      </w:pPr>
      <w:r>
        <w:rPr>
          <w:rFonts w:ascii="Calibri" w:eastAsia="Times-Bold" w:hAnsi="Calibri" w:cs="Times-Bold"/>
          <w:color w:val="000000"/>
        </w:rPr>
        <w:tab/>
        <w:t xml:space="preserve">Art. 19 – </w:t>
      </w:r>
      <w:r>
        <w:rPr>
          <w:rFonts w:ascii="Calibri" w:hAnsi="Calibri" w:cs="Book Antiqua"/>
          <w:bCs/>
        </w:rPr>
        <w:t>O Poder Executivo Municipal regulamentará a presente lei, no prazo de 30 (trinta) dias, contados da data de sua publicação.</w:t>
      </w:r>
    </w:p>
    <w:p w:rsidR="009305E5" w:rsidRDefault="00054086">
      <w:pPr>
        <w:pStyle w:val="ecxmsonospacing"/>
        <w:spacing w:after="159" w:line="360" w:lineRule="auto"/>
        <w:jc w:val="both"/>
      </w:pPr>
      <w:r>
        <w:rPr>
          <w:rFonts w:ascii="Calibri" w:eastAsia="Times-Roman" w:hAnsi="Calibri" w:cs="Book Antiqua"/>
          <w:bCs/>
        </w:rPr>
        <w:tab/>
        <w:t>Art. 20</w:t>
      </w:r>
      <w:r>
        <w:rPr>
          <w:rFonts w:ascii="Calibri" w:eastAsia="Times-Bold" w:hAnsi="Calibri" w:cs="Times-Bold"/>
          <w:color w:val="000000"/>
        </w:rPr>
        <w:t xml:space="preserve"> – </w:t>
      </w:r>
      <w:r>
        <w:rPr>
          <w:rFonts w:ascii="Calibri" w:eastAsia="Times-Roman" w:hAnsi="Calibri" w:cs="Book Antiqua"/>
          <w:bCs/>
        </w:rPr>
        <w:t>Esta Lei entrará em vigor na data de sua publicação, revogadas as disposições em contrário.</w:t>
      </w:r>
    </w:p>
    <w:p w:rsidR="009305E5" w:rsidRDefault="009305E5">
      <w:pPr>
        <w:pStyle w:val="ecxmsonospacing"/>
        <w:spacing w:after="159" w:line="360" w:lineRule="auto"/>
        <w:jc w:val="both"/>
        <w:rPr>
          <w:rFonts w:ascii="Calibri" w:eastAsia="Times-Roman" w:hAnsi="Calibri" w:cs="Book Antiqua"/>
          <w:bCs/>
        </w:rPr>
      </w:pPr>
    </w:p>
    <w:p w:rsidR="009305E5" w:rsidRDefault="00054086">
      <w:pPr>
        <w:pStyle w:val="ecxmsonospacing"/>
        <w:spacing w:after="159" w:line="360" w:lineRule="auto"/>
        <w:jc w:val="center"/>
        <w:rPr>
          <w:rFonts w:ascii="Calibri" w:eastAsia="Times-Roman" w:hAnsi="Calibri" w:cs="Times-Roman"/>
        </w:rPr>
      </w:pPr>
      <w:r>
        <w:rPr>
          <w:rFonts w:ascii="Calibri" w:eastAsia="Times-Roman" w:hAnsi="Calibri" w:cs="Book Antiqua"/>
          <w:bCs/>
        </w:rPr>
        <w:t xml:space="preserve">Prefeitura </w:t>
      </w:r>
      <w:r>
        <w:rPr>
          <w:rFonts w:ascii="Calibri" w:eastAsia="Times-Roman" w:hAnsi="Calibri" w:cs="Book Antiqua"/>
          <w:bCs/>
        </w:rPr>
        <w:t>Municipal de Valinhos</w:t>
      </w:r>
    </w:p>
    <w:p w:rsidR="009305E5" w:rsidRDefault="00054086">
      <w:pPr>
        <w:pStyle w:val="ecxmsonospacing"/>
        <w:spacing w:after="159" w:line="360" w:lineRule="auto"/>
        <w:rPr>
          <w:rFonts w:ascii="Calibri" w:eastAsia="Times-Roman" w:hAnsi="Calibri" w:cs="Times-Roman"/>
        </w:rPr>
      </w:pPr>
      <w:r>
        <w:rPr>
          <w:rFonts w:ascii="Calibri" w:eastAsia="Times-Roman" w:hAnsi="Calibri" w:cs="Book Antiqua"/>
          <w:bCs/>
        </w:rPr>
        <w:tab/>
      </w:r>
      <w:r>
        <w:rPr>
          <w:rFonts w:ascii="Calibri" w:eastAsia="Times-Roman" w:hAnsi="Calibri" w:cs="Book Antiqua"/>
          <w:bCs/>
        </w:rPr>
        <w:tab/>
      </w:r>
      <w:r>
        <w:rPr>
          <w:rFonts w:ascii="Calibri" w:eastAsia="Times-Roman" w:hAnsi="Calibri" w:cs="Book Antiqua"/>
          <w:bCs/>
        </w:rPr>
        <w:tab/>
      </w:r>
      <w:r>
        <w:rPr>
          <w:rFonts w:ascii="Calibri" w:eastAsia="Times-Roman" w:hAnsi="Calibri" w:cs="Book Antiqua"/>
          <w:bCs/>
        </w:rPr>
        <w:tab/>
      </w:r>
      <w:r>
        <w:rPr>
          <w:rFonts w:ascii="Calibri" w:eastAsia="Times-Roman" w:hAnsi="Calibri" w:cs="Book Antiqua"/>
          <w:bCs/>
        </w:rPr>
        <w:tab/>
        <w:t>Aos</w:t>
      </w:r>
    </w:p>
    <w:p w:rsidR="009305E5" w:rsidRDefault="009305E5">
      <w:pPr>
        <w:spacing w:after="159" w:line="360" w:lineRule="auto"/>
        <w:jc w:val="center"/>
        <w:rPr>
          <w:rFonts w:ascii="Calibri" w:eastAsia="Times-Roman" w:hAnsi="Calibri" w:cs="Times-Roman"/>
        </w:rPr>
      </w:pPr>
    </w:p>
    <w:p w:rsidR="009305E5" w:rsidRDefault="00054086">
      <w:pPr>
        <w:spacing w:after="159" w:line="360" w:lineRule="auto"/>
        <w:jc w:val="center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>ORESTES PREVITALE JUNIOR</w:t>
      </w:r>
    </w:p>
    <w:p w:rsidR="009305E5" w:rsidRDefault="00054086">
      <w:pPr>
        <w:spacing w:after="159" w:line="360" w:lineRule="auto"/>
        <w:jc w:val="center"/>
      </w:pPr>
      <w:r>
        <w:rPr>
          <w:rFonts w:ascii="Calibri" w:eastAsia="Times-Roman" w:hAnsi="Calibri" w:cs="Times-Roman"/>
        </w:rPr>
        <w:t>Prefeito Municipal</w:t>
      </w:r>
    </w:p>
    <w:sectPr w:rsidR="009305E5">
      <w:type w:val="continuous"/>
      <w:pgSz w:w="11906" w:h="16838"/>
      <w:pgMar w:top="266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6" w:rsidRDefault="00054086">
      <w:r>
        <w:separator/>
      </w:r>
    </w:p>
  </w:endnote>
  <w:endnote w:type="continuationSeparator" w:id="0">
    <w:p w:rsidR="00054086" w:rsidRDefault="000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6" w:rsidRDefault="00054086">
      <w:r>
        <w:separator/>
      </w:r>
    </w:p>
  </w:footnote>
  <w:footnote w:type="continuationSeparator" w:id="0">
    <w:p w:rsidR="00054086" w:rsidRDefault="0005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5" w:rsidRDefault="00930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E5"/>
    <w:rsid w:val="00054086"/>
    <w:rsid w:val="004645C1"/>
    <w:rsid w:val="009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  <w:rPr>
      <w:rFonts w:ascii="Liberation Serif" w:eastAsia="MS Gothic" w:hAnsi="Liberation Serif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1DF5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qFormat/>
    <w:rsid w:val="00811DF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cxmsonospacing">
    <w:name w:val="ecxmsonospacing"/>
    <w:basedOn w:val="Normal"/>
    <w:qFormat/>
    <w:pPr>
      <w:spacing w:after="324"/>
    </w:pPr>
    <w:rPr>
      <w:rFonts w:cs="Times New Roman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1DF5"/>
    <w:rPr>
      <w:rFonts w:ascii="Tahoma" w:hAnsi="Tahoma"/>
      <w:sz w:val="16"/>
      <w:szCs w:val="16"/>
    </w:rPr>
  </w:style>
  <w:style w:type="paragraph" w:customStyle="1" w:styleId="STF-Padro">
    <w:name w:val="STF-Padrão"/>
    <w:basedOn w:val="Normal"/>
    <w:uiPriority w:val="99"/>
    <w:qFormat/>
    <w:rsid w:val="00811DF5"/>
    <w:pPr>
      <w:tabs>
        <w:tab w:val="left" w:pos="1701"/>
      </w:tabs>
      <w:spacing w:line="264" w:lineRule="auto"/>
      <w:ind w:firstLine="567"/>
      <w:jc w:val="both"/>
    </w:pPr>
    <w:rPr>
      <w:rFonts w:ascii="Palatino Linotype" w:eastAsiaTheme="minorEastAsia" w:hAnsi="Palatino Linotype" w:cs="Palatino Linotype"/>
      <w:sz w:val="26"/>
      <w:szCs w:val="26"/>
      <w:lang w:val="pt-BR" w:eastAsia="pt-BR" w:bidi="ar-SA"/>
    </w:rPr>
  </w:style>
  <w:style w:type="paragraph" w:styleId="SemEspaamento">
    <w:name w:val="No Spacing"/>
    <w:uiPriority w:val="1"/>
    <w:qFormat/>
    <w:rsid w:val="00811DF5"/>
    <w:pPr>
      <w:widowControl w:val="0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3170</Words>
  <Characters>17124</Characters>
  <Application>Microsoft Office Word</Application>
  <DocSecurity>0</DocSecurity>
  <Lines>142</Lines>
  <Paragraphs>40</Paragraphs>
  <ScaleCrop>false</ScaleCrop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109</cp:revision>
  <cp:lastPrinted>2017-04-19T12:26:00Z</cp:lastPrinted>
  <dcterms:created xsi:type="dcterms:W3CDTF">2009-04-16T11:32:00Z</dcterms:created>
  <dcterms:modified xsi:type="dcterms:W3CDTF">2017-04-24T19:45:00Z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